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215AD" w14:textId="6D1F2DA9" w:rsidR="00F73CC7" w:rsidRPr="00EB6C6E" w:rsidRDefault="00EB6C6E" w:rsidP="00EB6C6E">
      <w:pPr>
        <w:jc w:val="center"/>
        <w:rPr>
          <w:b/>
          <w:bCs/>
          <w:iCs/>
          <w:sz w:val="36"/>
          <w:szCs w:val="36"/>
        </w:rPr>
      </w:pPr>
      <w:bookmarkStart w:id="0" w:name="_Hlk77278454"/>
      <w:r>
        <w:rPr>
          <w:b/>
          <w:bCs/>
          <w:iCs/>
          <w:noProof/>
          <w:sz w:val="36"/>
          <w:szCs w:val="36"/>
        </w:rPr>
        <w:drawing>
          <wp:anchor distT="0" distB="0" distL="114300" distR="114300" simplePos="0" relativeHeight="251658240" behindDoc="0" locked="0" layoutInCell="1" allowOverlap="1" wp14:anchorId="0DB42138" wp14:editId="7656704D">
            <wp:simplePos x="0" y="0"/>
            <wp:positionH relativeFrom="margin">
              <wp:align>left</wp:align>
            </wp:positionH>
            <wp:positionV relativeFrom="margin">
              <wp:posOffset>52985</wp:posOffset>
            </wp:positionV>
            <wp:extent cx="1158875" cy="1460500"/>
            <wp:effectExtent l="0" t="0" r="317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5" cstate="print">
                      <a:extLst>
                        <a:ext uri="{28A0092B-C50C-407E-A947-70E740481C1C}">
                          <a14:useLocalDpi xmlns:a14="http://schemas.microsoft.com/office/drawing/2010/main" val="0"/>
                        </a:ext>
                      </a:extLst>
                    </a:blip>
                    <a:srcRect t="11502" r="15118" b="40273"/>
                    <a:stretch/>
                  </pic:blipFill>
                  <pic:spPr bwMode="auto">
                    <a:xfrm>
                      <a:off x="0" y="0"/>
                      <a:ext cx="1158875" cy="1460500"/>
                    </a:xfrm>
                    <a:prstGeom prst="rect">
                      <a:avLst/>
                    </a:prstGeom>
                    <a:ln>
                      <a:noFill/>
                    </a:ln>
                    <a:extLst>
                      <a:ext uri="{53640926-AAD7-44D8-BBD7-CCE9431645EC}">
                        <a14:shadowObscured xmlns:a14="http://schemas.microsoft.com/office/drawing/2010/main"/>
                      </a:ext>
                    </a:extLst>
                  </pic:spPr>
                </pic:pic>
              </a:graphicData>
            </a:graphic>
          </wp:anchor>
        </w:drawing>
      </w:r>
      <w:r w:rsidR="00F73CC7" w:rsidRPr="002B1CC2">
        <w:rPr>
          <w:b/>
          <w:bCs/>
          <w:iCs/>
          <w:sz w:val="36"/>
          <w:szCs w:val="36"/>
        </w:rPr>
        <w:t>Title</w:t>
      </w:r>
      <w:r w:rsidR="00F73CC7" w:rsidRPr="002B1CC2">
        <w:rPr>
          <w:iCs/>
          <w:sz w:val="36"/>
          <w:szCs w:val="36"/>
        </w:rPr>
        <w:t xml:space="preserve">: </w:t>
      </w:r>
      <w:r w:rsidR="00676B9B" w:rsidRPr="002B1CC2">
        <w:rPr>
          <w:iCs/>
          <w:sz w:val="36"/>
          <w:szCs w:val="36"/>
        </w:rPr>
        <w:t>D</w:t>
      </w:r>
      <w:r w:rsidR="00F73CC7" w:rsidRPr="002B1CC2">
        <w:rPr>
          <w:iCs/>
          <w:sz w:val="36"/>
          <w:szCs w:val="36"/>
        </w:rPr>
        <w:t>ental Care during Pregnancy</w:t>
      </w:r>
    </w:p>
    <w:bookmarkEnd w:id="0"/>
    <w:p w14:paraId="6C915BEB" w14:textId="1F2EC702" w:rsidR="00F73CC7" w:rsidRPr="002B1CC2" w:rsidRDefault="00F73CC7" w:rsidP="00EB6C6E">
      <w:pPr>
        <w:jc w:val="center"/>
        <w:rPr>
          <w:iCs/>
          <w:sz w:val="28"/>
          <w:szCs w:val="28"/>
        </w:rPr>
      </w:pPr>
      <w:r w:rsidRPr="002B1CC2">
        <w:rPr>
          <w:b/>
          <w:bCs/>
          <w:iCs/>
          <w:sz w:val="28"/>
          <w:szCs w:val="28"/>
        </w:rPr>
        <w:t>Name</w:t>
      </w:r>
      <w:r w:rsidRPr="002B1CC2">
        <w:rPr>
          <w:iCs/>
          <w:sz w:val="28"/>
          <w:szCs w:val="28"/>
        </w:rPr>
        <w:t>:</w:t>
      </w:r>
      <w:r w:rsidR="00333E13" w:rsidRPr="002B1CC2">
        <w:rPr>
          <w:iCs/>
          <w:sz w:val="28"/>
          <w:szCs w:val="28"/>
        </w:rPr>
        <w:t xml:space="preserve"> </w:t>
      </w:r>
      <w:r w:rsidRPr="002B1CC2">
        <w:rPr>
          <w:iCs/>
          <w:sz w:val="28"/>
          <w:szCs w:val="28"/>
        </w:rPr>
        <w:t>Bhuvaneshwari Bhalme</w:t>
      </w:r>
      <w:r w:rsidR="00333E13" w:rsidRPr="002B1CC2">
        <w:rPr>
          <w:iCs/>
          <w:sz w:val="28"/>
          <w:szCs w:val="28"/>
        </w:rPr>
        <w:t>,</w:t>
      </w:r>
    </w:p>
    <w:p w14:paraId="60956BCB" w14:textId="4AE5E27E" w:rsidR="00333E13" w:rsidRPr="002B1CC2" w:rsidRDefault="00333E13" w:rsidP="00EB6C6E">
      <w:pPr>
        <w:jc w:val="center"/>
        <w:rPr>
          <w:iCs/>
          <w:sz w:val="28"/>
          <w:szCs w:val="28"/>
        </w:rPr>
      </w:pPr>
      <w:r w:rsidRPr="002B1CC2">
        <w:rPr>
          <w:iCs/>
          <w:sz w:val="28"/>
          <w:szCs w:val="28"/>
        </w:rPr>
        <w:t>Vidya Shikshan Prasarak Mandal’s Dental College and research Institute, Nagpur, Maharashtra, India</w:t>
      </w:r>
    </w:p>
    <w:p w14:paraId="673C8B7C" w14:textId="77777777" w:rsidR="00333E13" w:rsidRPr="002B1CC2" w:rsidRDefault="00333E13" w:rsidP="00EB6C6E">
      <w:pPr>
        <w:jc w:val="center"/>
        <w:rPr>
          <w:iCs/>
          <w:sz w:val="28"/>
          <w:szCs w:val="28"/>
        </w:rPr>
      </w:pPr>
      <w:r w:rsidRPr="002B1CC2">
        <w:rPr>
          <w:b/>
          <w:bCs/>
          <w:iCs/>
          <w:sz w:val="28"/>
          <w:szCs w:val="28"/>
        </w:rPr>
        <w:t>Title</w:t>
      </w:r>
      <w:r w:rsidRPr="002B1CC2">
        <w:rPr>
          <w:iCs/>
          <w:sz w:val="28"/>
          <w:szCs w:val="28"/>
        </w:rPr>
        <w:t>: Dental Care during Pregnancy</w:t>
      </w:r>
    </w:p>
    <w:p w14:paraId="3996E36B" w14:textId="77777777" w:rsidR="00EB6C6E" w:rsidRDefault="00EB6C6E" w:rsidP="00333E13">
      <w:pPr>
        <w:rPr>
          <w:sz w:val="24"/>
          <w:szCs w:val="24"/>
        </w:rPr>
      </w:pPr>
    </w:p>
    <w:p w14:paraId="4DEB0D6B" w14:textId="6BE7E05B" w:rsidR="00676B9B" w:rsidRPr="00333E13" w:rsidRDefault="00676B9B" w:rsidP="00333E13">
      <w:pPr>
        <w:rPr>
          <w:i/>
          <w:sz w:val="36"/>
          <w:szCs w:val="36"/>
        </w:rPr>
      </w:pPr>
      <w:r w:rsidRPr="00333E13">
        <w:rPr>
          <w:sz w:val="24"/>
          <w:szCs w:val="24"/>
        </w:rPr>
        <w:t>A</w:t>
      </w:r>
      <w:r w:rsidR="00E55B72">
        <w:rPr>
          <w:sz w:val="24"/>
          <w:szCs w:val="24"/>
        </w:rPr>
        <w:t>bstract</w:t>
      </w:r>
      <w:r w:rsidR="00333E13" w:rsidRPr="00333E13">
        <w:rPr>
          <w:sz w:val="24"/>
          <w:szCs w:val="24"/>
        </w:rPr>
        <w:t>:</w:t>
      </w:r>
    </w:p>
    <w:p w14:paraId="5D9DD0F3" w14:textId="77777777" w:rsidR="00EB6C6E" w:rsidRPr="00EB6C6E" w:rsidRDefault="00EB6C6E" w:rsidP="00060AC5">
      <w:pPr>
        <w:jc w:val="both"/>
        <w:rPr>
          <w:sz w:val="24"/>
          <w:szCs w:val="24"/>
        </w:rPr>
      </w:pPr>
      <w:r w:rsidRPr="00EB6C6E">
        <w:rPr>
          <w:sz w:val="24"/>
          <w:szCs w:val="24"/>
        </w:rPr>
        <w:t>Introduction:</w:t>
      </w:r>
    </w:p>
    <w:p w14:paraId="4D6EADB1" w14:textId="0DAA697E" w:rsidR="00AC4D20" w:rsidRPr="00E55B72" w:rsidRDefault="00676B9B" w:rsidP="00060AC5">
      <w:pPr>
        <w:jc w:val="both"/>
        <w:rPr>
          <w:sz w:val="24"/>
          <w:szCs w:val="24"/>
          <w:vertAlign w:val="superscript"/>
        </w:rPr>
      </w:pPr>
      <w:r>
        <w:t xml:space="preserve">          </w:t>
      </w:r>
      <w:r w:rsidR="00060AC5">
        <w:t xml:space="preserve"> </w:t>
      </w:r>
      <w:r w:rsidR="00060AC5" w:rsidRPr="00676B9B">
        <w:rPr>
          <w:sz w:val="24"/>
          <w:szCs w:val="24"/>
        </w:rPr>
        <w:t>Pregnancy is the unique period in a women’s lifetime. Good oral health during pregnancy is important to the overall health of both the expectant mother and her baby.</w:t>
      </w:r>
      <w:r w:rsidR="00DB3688">
        <w:rPr>
          <w:sz w:val="24"/>
          <w:szCs w:val="24"/>
          <w:vertAlign w:val="superscript"/>
        </w:rPr>
        <w:t>1</w:t>
      </w:r>
      <w:r w:rsidR="00060AC5" w:rsidRPr="00676B9B">
        <w:rPr>
          <w:sz w:val="24"/>
          <w:szCs w:val="24"/>
        </w:rPr>
        <w:t xml:space="preserve"> Dental care is safe for pregnant patient and can prevent long term health problems for both mother and child. Oral changes in mouth are due to variations in female sex hormones, and causes an increased vasculature permeability and </w:t>
      </w:r>
      <w:r w:rsidR="00D407E1">
        <w:rPr>
          <w:sz w:val="24"/>
          <w:szCs w:val="24"/>
        </w:rPr>
        <w:t xml:space="preserve">decrease in the </w:t>
      </w:r>
      <w:r w:rsidR="00060AC5" w:rsidRPr="00676B9B">
        <w:rPr>
          <w:sz w:val="24"/>
          <w:szCs w:val="24"/>
        </w:rPr>
        <w:t>host’s immunity, thus making the pregnant women more prone to oral infections.</w:t>
      </w:r>
      <w:r w:rsidR="00DB3688">
        <w:rPr>
          <w:sz w:val="24"/>
          <w:szCs w:val="24"/>
          <w:vertAlign w:val="superscript"/>
        </w:rPr>
        <w:t xml:space="preserve">2 </w:t>
      </w:r>
      <w:r w:rsidR="00060AC5" w:rsidRPr="00676B9B">
        <w:rPr>
          <w:sz w:val="24"/>
          <w:szCs w:val="24"/>
        </w:rPr>
        <w:t>Pregnancy is a not a contraindication to dental treatments, clinician should consult with patient’s physician to clarify the individual treatment issue.</w:t>
      </w:r>
      <w:r w:rsidRPr="00676B9B">
        <w:t xml:space="preserve"> </w:t>
      </w:r>
      <w:r w:rsidRPr="00676B9B">
        <w:rPr>
          <w:sz w:val="24"/>
          <w:szCs w:val="24"/>
        </w:rPr>
        <w:t>Drug of choice should be the one which is least toxic and prescribing of systemic drugs of any kind should be performed after consultation with the obstetrician.</w:t>
      </w:r>
      <w:r w:rsidR="00E55B72">
        <w:rPr>
          <w:sz w:val="24"/>
          <w:szCs w:val="24"/>
          <w:vertAlign w:val="superscript"/>
        </w:rPr>
        <w:t>2,3</w:t>
      </w:r>
      <w:r w:rsidRPr="00676B9B">
        <w:rPr>
          <w:sz w:val="24"/>
          <w:szCs w:val="24"/>
        </w:rPr>
        <w:t xml:space="preserve"> </w:t>
      </w:r>
      <w:r w:rsidR="00060AC5" w:rsidRPr="00676B9B">
        <w:rPr>
          <w:sz w:val="24"/>
          <w:szCs w:val="24"/>
        </w:rPr>
        <w:t xml:space="preserve"> During pregnancy dental treatment may be modified but not withheld, provided the risk of assessment is made properly for both the patient</w:t>
      </w:r>
      <w:r w:rsidRPr="00676B9B">
        <w:rPr>
          <w:sz w:val="24"/>
          <w:szCs w:val="24"/>
        </w:rPr>
        <w:t xml:space="preserve"> and the fetus.</w:t>
      </w:r>
      <w:r w:rsidR="00E55B72">
        <w:rPr>
          <w:sz w:val="24"/>
          <w:szCs w:val="24"/>
          <w:vertAlign w:val="superscript"/>
        </w:rPr>
        <w:t>3</w:t>
      </w:r>
    </w:p>
    <w:p w14:paraId="47149BA7" w14:textId="77777777" w:rsidR="00E55B72" w:rsidRDefault="00E55B72" w:rsidP="00060AC5">
      <w:pPr>
        <w:jc w:val="both"/>
        <w:rPr>
          <w:sz w:val="24"/>
          <w:szCs w:val="24"/>
        </w:rPr>
      </w:pPr>
    </w:p>
    <w:p w14:paraId="5EFBB63C" w14:textId="2BA72A75" w:rsidR="00AB3CAE" w:rsidRDefault="00AB3CAE" w:rsidP="00060AC5">
      <w:pPr>
        <w:jc w:val="both"/>
        <w:rPr>
          <w:sz w:val="24"/>
          <w:szCs w:val="24"/>
        </w:rPr>
      </w:pPr>
      <w:r>
        <w:rPr>
          <w:sz w:val="24"/>
          <w:szCs w:val="24"/>
        </w:rPr>
        <w:t>References:</w:t>
      </w:r>
    </w:p>
    <w:p w14:paraId="0AC2F609" w14:textId="4913BAB8" w:rsidR="00DB3688" w:rsidRPr="00DB3688" w:rsidRDefault="00DB3688" w:rsidP="00DB3688">
      <w:pPr>
        <w:pStyle w:val="ListParagraph"/>
        <w:numPr>
          <w:ilvl w:val="0"/>
          <w:numId w:val="1"/>
        </w:numPr>
        <w:jc w:val="both"/>
        <w:rPr>
          <w:sz w:val="24"/>
          <w:szCs w:val="24"/>
        </w:rPr>
      </w:pPr>
      <w:r>
        <w:t>Barzel R, Holt K, eds. 2020. Oral Health During Pregnancy: A Resource Guide (3rd ed.). Washington, DC: National Maternal and Child Oral Health Resource Center</w:t>
      </w:r>
    </w:p>
    <w:p w14:paraId="4677B7BC" w14:textId="566F66AE" w:rsidR="00DB3688" w:rsidRPr="00DB3688" w:rsidRDefault="00DB3688" w:rsidP="00DB3688">
      <w:pPr>
        <w:pStyle w:val="ListParagraph"/>
        <w:numPr>
          <w:ilvl w:val="0"/>
          <w:numId w:val="1"/>
        </w:numPr>
        <w:jc w:val="both"/>
        <w:rPr>
          <w:sz w:val="24"/>
          <w:szCs w:val="24"/>
        </w:rPr>
      </w:pPr>
      <w:r>
        <w:rPr>
          <w:rFonts w:ascii="Segoe UI" w:hAnsi="Segoe UI" w:cs="Segoe UI"/>
          <w:color w:val="212121"/>
          <w:shd w:val="clear" w:color="auto" w:fill="FFFFFF"/>
        </w:rPr>
        <w:t>Giglio JA, Lanni SM, Laskin DM, Giglio NW. Oral health care for the pregnant patient. J Can Dent Assoc. 2009 Feb;75(1):43-8. PMID: 19239743.</w:t>
      </w:r>
    </w:p>
    <w:p w14:paraId="3F84CD20" w14:textId="44031CE1" w:rsidR="00DB3688" w:rsidRPr="00DB3688" w:rsidRDefault="00DB3688" w:rsidP="00DB3688">
      <w:pPr>
        <w:pStyle w:val="ListParagraph"/>
        <w:numPr>
          <w:ilvl w:val="0"/>
          <w:numId w:val="1"/>
        </w:numPr>
        <w:jc w:val="both"/>
        <w:rPr>
          <w:sz w:val="24"/>
          <w:szCs w:val="24"/>
        </w:rPr>
      </w:pPr>
      <w:r w:rsidRPr="00DB3688">
        <w:rPr>
          <w:rFonts w:ascii="Segoe UI" w:hAnsi="Segoe UI" w:cs="Segoe UI"/>
          <w:color w:val="212121"/>
          <w:shd w:val="clear" w:color="auto" w:fill="FFFFFF"/>
        </w:rPr>
        <w:t>Steinberg BJ, Hilton IV, Iida H, Samelson R. Oral health and dental care during pregnancy. Dent Clin North Am. 2013 Apr;57(2):195-210. doi: 10.1016/j.cden.2013.01.002. Erratum in: Dent Clin North Am. 2013 Jul;57(3):ix. Iada, Hiroko [corrected to Iida, Hiroko]. PMID: 23570802.</w:t>
      </w:r>
    </w:p>
    <w:p w14:paraId="2CCD477B" w14:textId="77777777" w:rsidR="00E55B72" w:rsidRDefault="00E55B72" w:rsidP="00060AC5">
      <w:pPr>
        <w:jc w:val="both"/>
        <w:rPr>
          <w:sz w:val="24"/>
          <w:szCs w:val="24"/>
        </w:rPr>
      </w:pPr>
    </w:p>
    <w:p w14:paraId="4D8F46D0" w14:textId="77777777" w:rsidR="00E55B72" w:rsidRDefault="00E55B72" w:rsidP="00060AC5">
      <w:pPr>
        <w:jc w:val="both"/>
        <w:rPr>
          <w:sz w:val="24"/>
          <w:szCs w:val="24"/>
        </w:rPr>
      </w:pPr>
    </w:p>
    <w:p w14:paraId="122A877F" w14:textId="77777777" w:rsidR="00EB6C6E" w:rsidRDefault="00EB6C6E" w:rsidP="00060AC5">
      <w:pPr>
        <w:jc w:val="both"/>
        <w:rPr>
          <w:sz w:val="24"/>
          <w:szCs w:val="24"/>
        </w:rPr>
      </w:pPr>
    </w:p>
    <w:p w14:paraId="3E54E24F" w14:textId="76B4D3B4" w:rsidR="00333E13" w:rsidRDefault="00333E13" w:rsidP="00060AC5">
      <w:pPr>
        <w:jc w:val="both"/>
        <w:rPr>
          <w:sz w:val="24"/>
          <w:szCs w:val="24"/>
        </w:rPr>
      </w:pPr>
      <w:r>
        <w:rPr>
          <w:sz w:val="24"/>
          <w:szCs w:val="24"/>
        </w:rPr>
        <w:lastRenderedPageBreak/>
        <w:t xml:space="preserve">Biography: </w:t>
      </w:r>
    </w:p>
    <w:p w14:paraId="4D383E13" w14:textId="77777777" w:rsidR="00E55B72" w:rsidRDefault="00333E13" w:rsidP="00060AC5">
      <w:pPr>
        <w:jc w:val="both"/>
        <w:rPr>
          <w:sz w:val="24"/>
          <w:szCs w:val="24"/>
        </w:rPr>
      </w:pPr>
      <w:r>
        <w:rPr>
          <w:sz w:val="24"/>
          <w:szCs w:val="24"/>
        </w:rPr>
        <w:t>Dr. Bhuvaneshwari Bhalme has completed her Bachelors of Dental surgery from Maharashtra university of health sciences, Nashik.</w:t>
      </w:r>
      <w:r w:rsidR="00E64154">
        <w:rPr>
          <w:sz w:val="24"/>
          <w:szCs w:val="24"/>
        </w:rPr>
        <w:t xml:space="preserve"> She has presented various research and review papers at her institute.</w:t>
      </w:r>
      <w:r w:rsidR="000B52D2">
        <w:rPr>
          <w:sz w:val="24"/>
          <w:szCs w:val="24"/>
        </w:rPr>
        <w:t xml:space="preserve"> She has worked as cultural secretory of Student’s Welfare Association of Vspm’s Dental college</w:t>
      </w:r>
      <w:r w:rsidR="002B1CC2">
        <w:rPr>
          <w:sz w:val="24"/>
          <w:szCs w:val="24"/>
        </w:rPr>
        <w:t>.</w:t>
      </w:r>
      <w:r>
        <w:rPr>
          <w:sz w:val="24"/>
          <w:szCs w:val="24"/>
        </w:rPr>
        <w:t xml:space="preserve"> She has </w:t>
      </w:r>
      <w:r w:rsidR="00AB3CAE">
        <w:rPr>
          <w:sz w:val="24"/>
          <w:szCs w:val="24"/>
        </w:rPr>
        <w:t xml:space="preserve">keen interest in social research and has ongoing research on </w:t>
      </w:r>
      <w:r w:rsidR="00E64154">
        <w:rPr>
          <w:sz w:val="24"/>
          <w:szCs w:val="24"/>
        </w:rPr>
        <w:t>‘</w:t>
      </w:r>
      <w:r w:rsidR="00AB3CAE">
        <w:rPr>
          <w:sz w:val="24"/>
          <w:szCs w:val="24"/>
        </w:rPr>
        <w:t>Knowledge</w:t>
      </w:r>
      <w:r w:rsidR="00E64154">
        <w:rPr>
          <w:sz w:val="24"/>
          <w:szCs w:val="24"/>
        </w:rPr>
        <w:t>, attitude</w:t>
      </w:r>
      <w:r w:rsidR="00AB3CAE">
        <w:rPr>
          <w:sz w:val="24"/>
          <w:szCs w:val="24"/>
        </w:rPr>
        <w:t xml:space="preserve"> of Dental insurance among Patients</w:t>
      </w:r>
      <w:r w:rsidR="00E64154">
        <w:rPr>
          <w:sz w:val="24"/>
          <w:szCs w:val="24"/>
        </w:rPr>
        <w:t>’</w:t>
      </w:r>
      <w:r w:rsidR="00AB3CAE">
        <w:rPr>
          <w:sz w:val="24"/>
          <w:szCs w:val="24"/>
        </w:rPr>
        <w:t xml:space="preserve"> and </w:t>
      </w:r>
      <w:r w:rsidR="00E64154">
        <w:rPr>
          <w:sz w:val="24"/>
          <w:szCs w:val="24"/>
        </w:rPr>
        <w:t>‘</w:t>
      </w:r>
      <w:r w:rsidR="00AB3CAE">
        <w:rPr>
          <w:sz w:val="24"/>
          <w:szCs w:val="24"/>
        </w:rPr>
        <w:t>Eco-friendly dentistry</w:t>
      </w:r>
      <w:r w:rsidR="00E64154">
        <w:rPr>
          <w:sz w:val="24"/>
          <w:szCs w:val="24"/>
        </w:rPr>
        <w:t>’</w:t>
      </w:r>
      <w:r w:rsidR="00AB3CAE">
        <w:rPr>
          <w:sz w:val="24"/>
          <w:szCs w:val="24"/>
        </w:rPr>
        <w:t xml:space="preserve">. Other topic of her extensive research is about the </w:t>
      </w:r>
      <w:r w:rsidR="00E64154">
        <w:rPr>
          <w:sz w:val="24"/>
          <w:szCs w:val="24"/>
        </w:rPr>
        <w:t>‘</w:t>
      </w:r>
      <w:r w:rsidR="00AB3CAE">
        <w:rPr>
          <w:sz w:val="24"/>
          <w:szCs w:val="24"/>
        </w:rPr>
        <w:t>Knowledge of Dental students towards Computer Ergonomics</w:t>
      </w:r>
      <w:r w:rsidR="00E64154">
        <w:rPr>
          <w:sz w:val="24"/>
          <w:szCs w:val="24"/>
        </w:rPr>
        <w:t>’ and ‘Basic life Support</w:t>
      </w:r>
      <w:r w:rsidR="00702E33">
        <w:rPr>
          <w:sz w:val="24"/>
          <w:szCs w:val="24"/>
        </w:rPr>
        <w:t>’.</w:t>
      </w:r>
    </w:p>
    <w:p w14:paraId="6C70228E" w14:textId="69967CA2" w:rsidR="00AB3CAE" w:rsidRPr="00E55B72" w:rsidRDefault="00AB3CAE" w:rsidP="00060AC5">
      <w:pPr>
        <w:jc w:val="both"/>
        <w:rPr>
          <w:rStyle w:val="Hyperlink"/>
          <w:color w:val="auto"/>
          <w:sz w:val="24"/>
          <w:szCs w:val="24"/>
          <w:u w:val="none"/>
        </w:rPr>
      </w:pPr>
      <w:r>
        <w:rPr>
          <w:sz w:val="24"/>
          <w:szCs w:val="24"/>
        </w:rPr>
        <w:t xml:space="preserve">E-mail id: </w:t>
      </w:r>
      <w:hyperlink r:id="rId6" w:history="1">
        <w:r w:rsidRPr="0064406E">
          <w:rPr>
            <w:rStyle w:val="Hyperlink"/>
            <w:sz w:val="24"/>
            <w:szCs w:val="24"/>
          </w:rPr>
          <w:t>rb.bhalme@gmail.com</w:t>
        </w:r>
      </w:hyperlink>
    </w:p>
    <w:p w14:paraId="478DACC3" w14:textId="77777777" w:rsidR="00702E33" w:rsidRDefault="00702E33" w:rsidP="00060AC5">
      <w:pPr>
        <w:jc w:val="both"/>
        <w:rPr>
          <w:sz w:val="24"/>
          <w:szCs w:val="24"/>
        </w:rPr>
      </w:pPr>
    </w:p>
    <w:p w14:paraId="6D84FC58" w14:textId="77777777" w:rsidR="00702E33" w:rsidRDefault="00AB3CAE" w:rsidP="00060AC5">
      <w:pPr>
        <w:jc w:val="both"/>
        <w:rPr>
          <w:sz w:val="24"/>
          <w:szCs w:val="24"/>
        </w:rPr>
      </w:pPr>
      <w:r>
        <w:rPr>
          <w:sz w:val="24"/>
          <w:szCs w:val="24"/>
        </w:rPr>
        <w:t>Research interest:</w:t>
      </w:r>
      <w:r w:rsidR="00C30B8E">
        <w:rPr>
          <w:sz w:val="24"/>
          <w:szCs w:val="24"/>
        </w:rPr>
        <w:t xml:space="preserve"> </w:t>
      </w:r>
      <w:r w:rsidR="00702E33">
        <w:rPr>
          <w:sz w:val="24"/>
          <w:szCs w:val="24"/>
        </w:rPr>
        <w:t>Community Dentistry, Periodontics</w:t>
      </w:r>
    </w:p>
    <w:p w14:paraId="01CDDD05" w14:textId="192D69EF" w:rsidR="00702E33" w:rsidRPr="000B7FF0" w:rsidRDefault="00AB3CAE" w:rsidP="00702E33">
      <w:pPr>
        <w:rPr>
          <w:rFonts w:ascii="Times New Roman" w:hAnsi="Times New Roman" w:cs="Times New Roman"/>
          <w:sz w:val="24"/>
          <w:szCs w:val="24"/>
          <w:lang w:bidi="hi-IN"/>
        </w:rPr>
      </w:pPr>
      <w:r>
        <w:rPr>
          <w:sz w:val="24"/>
          <w:szCs w:val="24"/>
        </w:rPr>
        <w:t xml:space="preserve"> </w:t>
      </w:r>
      <w:r w:rsidR="00702E33" w:rsidRPr="000B7FF0">
        <w:rPr>
          <w:rFonts w:ascii="Times New Roman" w:hAnsi="Times New Roman" w:cs="Times New Roman"/>
          <w:b/>
          <w:sz w:val="24"/>
          <w:szCs w:val="24"/>
          <w:lang w:val="en-NZ"/>
        </w:rPr>
        <w:t xml:space="preserve">Presenting author details </w:t>
      </w:r>
      <w:r w:rsidR="00702E33" w:rsidRPr="000B7FF0">
        <w:rPr>
          <w:rFonts w:ascii="Times New Roman" w:hAnsi="Times New Roman" w:cs="Times New Roman"/>
          <w:b/>
          <w:sz w:val="24"/>
          <w:szCs w:val="24"/>
          <w:lang w:val="en-NZ"/>
        </w:rPr>
        <w:br/>
      </w:r>
      <w:r w:rsidR="00702E33">
        <w:rPr>
          <w:rFonts w:ascii="Times New Roman" w:hAnsi="Times New Roman" w:cs="Times New Roman"/>
          <w:sz w:val="24"/>
          <w:szCs w:val="24"/>
          <w:lang w:val="en-NZ"/>
        </w:rPr>
        <w:t xml:space="preserve"> </w:t>
      </w:r>
      <w:r w:rsidR="00702E33" w:rsidRPr="000B7FF0">
        <w:rPr>
          <w:rFonts w:ascii="Times New Roman" w:hAnsi="Times New Roman" w:cs="Times New Roman"/>
          <w:sz w:val="24"/>
          <w:szCs w:val="24"/>
          <w:lang w:val="en-NZ"/>
        </w:rPr>
        <w:t xml:space="preserve">Full name: </w:t>
      </w:r>
      <w:r w:rsidR="00702E33" w:rsidRPr="000B7FF0">
        <w:rPr>
          <w:rFonts w:ascii="Times New Roman" w:hAnsi="Times New Roman" w:cs="Times New Roman"/>
          <w:sz w:val="24"/>
          <w:szCs w:val="24"/>
        </w:rPr>
        <w:t>Dr.</w:t>
      </w:r>
      <w:r w:rsidR="00702E33">
        <w:rPr>
          <w:rFonts w:ascii="Times New Roman" w:hAnsi="Times New Roman" w:cs="Times New Roman"/>
          <w:sz w:val="24"/>
          <w:szCs w:val="24"/>
        </w:rPr>
        <w:t xml:space="preserve"> Bhuvaneshwari Bhalme</w:t>
      </w:r>
      <w:r w:rsidR="00702E33" w:rsidRPr="000B7FF0">
        <w:rPr>
          <w:rFonts w:ascii="Times New Roman" w:hAnsi="Times New Roman" w:cs="Times New Roman"/>
          <w:sz w:val="24"/>
          <w:szCs w:val="24"/>
          <w:lang w:val="en-NZ"/>
        </w:rPr>
        <w:br/>
      </w:r>
      <w:r w:rsidR="00702E33">
        <w:rPr>
          <w:rFonts w:ascii="Times New Roman" w:hAnsi="Times New Roman" w:cs="Times New Roman"/>
          <w:sz w:val="24"/>
          <w:szCs w:val="24"/>
          <w:lang w:val="en-NZ"/>
        </w:rPr>
        <w:t xml:space="preserve"> </w:t>
      </w:r>
      <w:r w:rsidR="00702E33" w:rsidRPr="000B7FF0">
        <w:rPr>
          <w:rFonts w:ascii="Times New Roman" w:hAnsi="Times New Roman" w:cs="Times New Roman"/>
          <w:sz w:val="24"/>
          <w:szCs w:val="24"/>
          <w:lang w:val="en-NZ"/>
        </w:rPr>
        <w:t xml:space="preserve">Contact number: </w:t>
      </w:r>
      <w:r w:rsidR="00702E33">
        <w:rPr>
          <w:rFonts w:ascii="Times New Roman" w:hAnsi="Times New Roman" w:cs="Times New Roman"/>
          <w:sz w:val="24"/>
          <w:szCs w:val="24"/>
          <w:lang w:val="en-NZ"/>
        </w:rPr>
        <w:t>7276745608</w:t>
      </w:r>
      <w:r w:rsidR="00702E33" w:rsidRPr="000B7FF0">
        <w:rPr>
          <w:rFonts w:ascii="Times New Roman" w:hAnsi="Times New Roman" w:cs="Times New Roman"/>
          <w:sz w:val="24"/>
          <w:szCs w:val="24"/>
          <w:lang w:bidi="hi-IN"/>
        </w:rPr>
        <w:t xml:space="preserve">                                 </w:t>
      </w:r>
    </w:p>
    <w:p w14:paraId="51A4AD9B" w14:textId="4D5DF449" w:rsidR="00702E33" w:rsidRPr="000B7FF0" w:rsidRDefault="00702E33" w:rsidP="00702E33">
      <w:pPr>
        <w:rPr>
          <w:rFonts w:ascii="Times New Roman" w:hAnsi="Times New Roman" w:cs="Times New Roman"/>
          <w:sz w:val="24"/>
          <w:szCs w:val="24"/>
          <w:lang w:bidi="hi-IN"/>
        </w:rPr>
      </w:pPr>
      <w:r w:rsidRPr="000B7FF0">
        <w:rPr>
          <w:rFonts w:ascii="Times New Roman" w:hAnsi="Times New Roman" w:cs="Times New Roman"/>
          <w:sz w:val="24"/>
          <w:szCs w:val="24"/>
          <w:lang w:bidi="hi-IN"/>
        </w:rPr>
        <w:t xml:space="preserve"> </w:t>
      </w:r>
      <w:r w:rsidRPr="000B7FF0">
        <w:rPr>
          <w:rFonts w:ascii="Times New Roman" w:hAnsi="Times New Roman" w:cs="Times New Roman"/>
          <w:sz w:val="24"/>
          <w:szCs w:val="24"/>
          <w:lang w:val="en-NZ"/>
        </w:rPr>
        <w:t>Category</w:t>
      </w:r>
      <w:r>
        <w:rPr>
          <w:rFonts w:ascii="Times New Roman" w:hAnsi="Times New Roman" w:cs="Times New Roman"/>
          <w:sz w:val="24"/>
          <w:szCs w:val="24"/>
          <w:lang w:val="en-NZ"/>
        </w:rPr>
        <w:t xml:space="preserve">: </w:t>
      </w:r>
      <w:r w:rsidRPr="000B7FF0">
        <w:rPr>
          <w:rFonts w:ascii="Times New Roman" w:hAnsi="Times New Roman" w:cs="Times New Roman"/>
          <w:sz w:val="24"/>
          <w:szCs w:val="24"/>
          <w:lang w:val="en-NZ"/>
        </w:rPr>
        <w:t xml:space="preserve"> </w:t>
      </w:r>
      <w:r>
        <w:rPr>
          <w:rFonts w:ascii="Times New Roman" w:hAnsi="Times New Roman" w:cs="Times New Roman"/>
          <w:bCs/>
          <w:sz w:val="24"/>
          <w:szCs w:val="24"/>
          <w:lang w:val="en-NZ"/>
        </w:rPr>
        <w:t>Oral presentation</w:t>
      </w:r>
      <w:r w:rsidRPr="000B7FF0">
        <w:rPr>
          <w:rFonts w:ascii="Times New Roman" w:hAnsi="Times New Roman" w:cs="Times New Roman"/>
          <w:b/>
          <w:sz w:val="24"/>
          <w:szCs w:val="24"/>
          <w:lang w:val="en-NZ"/>
        </w:rPr>
        <w:t xml:space="preserve"> </w:t>
      </w:r>
      <w:r w:rsidRPr="000B7FF0">
        <w:rPr>
          <w:rFonts w:ascii="Times New Roman" w:hAnsi="Times New Roman" w:cs="Times New Roman"/>
          <w:sz w:val="24"/>
          <w:szCs w:val="24"/>
          <w:lang w:val="en-NZ"/>
        </w:rPr>
        <w:br/>
      </w:r>
    </w:p>
    <w:p w14:paraId="511554D7" w14:textId="35A4F445" w:rsidR="00AB3CAE" w:rsidRPr="00676B9B" w:rsidRDefault="00AB3CAE" w:rsidP="00060AC5">
      <w:pPr>
        <w:jc w:val="both"/>
        <w:rPr>
          <w:sz w:val="24"/>
          <w:szCs w:val="24"/>
        </w:rPr>
      </w:pPr>
    </w:p>
    <w:sectPr w:rsidR="00AB3CAE" w:rsidRPr="00676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51A34"/>
    <w:multiLevelType w:val="hybridMultilevel"/>
    <w:tmpl w:val="EE7234F6"/>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AC5"/>
    <w:rsid w:val="00060AC5"/>
    <w:rsid w:val="000B52D2"/>
    <w:rsid w:val="002B1CC2"/>
    <w:rsid w:val="00333E13"/>
    <w:rsid w:val="00676B9B"/>
    <w:rsid w:val="00702E33"/>
    <w:rsid w:val="00A20D69"/>
    <w:rsid w:val="00A822B5"/>
    <w:rsid w:val="00AA3A20"/>
    <w:rsid w:val="00AB3CAE"/>
    <w:rsid w:val="00AC4D20"/>
    <w:rsid w:val="00B87F03"/>
    <w:rsid w:val="00C30B8E"/>
    <w:rsid w:val="00D407E1"/>
    <w:rsid w:val="00D4220C"/>
    <w:rsid w:val="00DB3688"/>
    <w:rsid w:val="00E55B72"/>
    <w:rsid w:val="00E64154"/>
    <w:rsid w:val="00EB6C6E"/>
    <w:rsid w:val="00F71C7A"/>
    <w:rsid w:val="00F73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90D7"/>
  <w15:chartTrackingRefBased/>
  <w15:docId w15:val="{DD0C399B-D415-4E4D-AEC5-EEA5C100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E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3CAE"/>
    <w:rPr>
      <w:color w:val="0563C1" w:themeColor="hyperlink"/>
      <w:u w:val="single"/>
    </w:rPr>
  </w:style>
  <w:style w:type="character" w:styleId="UnresolvedMention">
    <w:name w:val="Unresolved Mention"/>
    <w:basedOn w:val="DefaultParagraphFont"/>
    <w:uiPriority w:val="99"/>
    <w:semiHidden/>
    <w:unhideWhenUsed/>
    <w:rsid w:val="00AB3CAE"/>
    <w:rPr>
      <w:color w:val="605E5C"/>
      <w:shd w:val="clear" w:color="auto" w:fill="E1DFDD"/>
    </w:rPr>
  </w:style>
  <w:style w:type="paragraph" w:styleId="ListParagraph">
    <w:name w:val="List Paragraph"/>
    <w:basedOn w:val="Normal"/>
    <w:uiPriority w:val="34"/>
    <w:qFormat/>
    <w:rsid w:val="00DB36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b.bhalme@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Bhuvaneshwari Bhalme</dc:creator>
  <cp:keywords/>
  <dc:description/>
  <cp:lastModifiedBy>Bhuvaneshwari Bhalme</cp:lastModifiedBy>
  <cp:revision>3</cp:revision>
  <dcterms:created xsi:type="dcterms:W3CDTF">2021-07-18T18:57:00Z</dcterms:created>
  <dcterms:modified xsi:type="dcterms:W3CDTF">2021-07-18T19:00:00Z</dcterms:modified>
</cp:coreProperties>
</file>