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left w:w="0" w:type="dxa"/>
          <w:right w:w="0" w:type="dxa"/>
        </w:tblCellMar>
        <w:tblLook w:val="04A0"/>
      </w:tblPr>
      <w:tblGrid>
        <w:gridCol w:w="135"/>
      </w:tblGrid>
      <w:tr w:rsidR="002E27A7" w:rsidRPr="002E27A7" w:rsidTr="002E27A7">
        <w:trPr>
          <w:tblCellSpacing w:w="15" w:type="dxa"/>
        </w:trPr>
        <w:tc>
          <w:tcPr>
            <w:tcW w:w="0" w:type="auto"/>
            <w:vAlign w:val="center"/>
            <w:hideMark/>
          </w:tcPr>
          <w:tbl>
            <w:tblPr>
              <w:tblW w:w="0" w:type="auto"/>
              <w:tblCellSpacing w:w="15" w:type="dxa"/>
              <w:tblCellMar>
                <w:left w:w="0" w:type="dxa"/>
                <w:right w:w="0" w:type="dxa"/>
              </w:tblCellMar>
              <w:tblLook w:val="04A0"/>
            </w:tblPr>
            <w:tblGrid>
              <w:gridCol w:w="75"/>
            </w:tblGrid>
            <w:tr w:rsidR="002E27A7" w:rsidRPr="002E27A7">
              <w:trPr>
                <w:tblCellSpacing w:w="15" w:type="dxa"/>
              </w:trPr>
              <w:tc>
                <w:tcPr>
                  <w:tcW w:w="0" w:type="auto"/>
                  <w:vAlign w:val="center"/>
                  <w:hideMark/>
                </w:tcPr>
                <w:p w:rsidR="002E27A7" w:rsidRPr="002E27A7" w:rsidRDefault="002E27A7" w:rsidP="002E27A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 name=":qn"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n" descr="https://mail.google.com/mail/u/0/images/cleardot.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E27A7" w:rsidRPr="002E27A7" w:rsidRDefault="002E27A7" w:rsidP="002E27A7">
            <w:pPr>
              <w:spacing w:after="0" w:line="240" w:lineRule="auto"/>
              <w:rPr>
                <w:rFonts w:ascii="Times New Roman" w:eastAsia="Times New Roman" w:hAnsi="Times New Roman" w:cs="Times New Roman"/>
                <w:sz w:val="24"/>
                <w:szCs w:val="24"/>
              </w:rPr>
            </w:pPr>
          </w:p>
        </w:tc>
      </w:tr>
      <w:tr w:rsidR="002E27A7" w:rsidRPr="002E27A7" w:rsidTr="002E27A7">
        <w:trPr>
          <w:tblCellSpacing w:w="15" w:type="dxa"/>
        </w:trPr>
        <w:tc>
          <w:tcPr>
            <w:tcW w:w="0" w:type="auto"/>
            <w:vAlign w:val="center"/>
            <w:hideMark/>
          </w:tcPr>
          <w:p w:rsidR="002E27A7" w:rsidRDefault="002E27A7" w:rsidP="002E27A7">
            <w:pPr>
              <w:spacing w:after="0" w:line="240" w:lineRule="auto"/>
              <w:rPr>
                <w:rFonts w:ascii="Times New Roman" w:eastAsia="Times New Roman" w:hAnsi="Times New Roman" w:cs="Times New Roman"/>
                <w:noProof/>
                <w:sz w:val="24"/>
                <w:szCs w:val="24"/>
              </w:rPr>
            </w:pPr>
          </w:p>
          <w:p w:rsidR="002E27A7" w:rsidRDefault="002E27A7" w:rsidP="002E27A7">
            <w:pPr>
              <w:spacing w:after="0" w:line="240" w:lineRule="auto"/>
              <w:rPr>
                <w:rFonts w:ascii="Times New Roman" w:eastAsia="Times New Roman" w:hAnsi="Times New Roman" w:cs="Times New Roman"/>
                <w:noProof/>
                <w:sz w:val="24"/>
                <w:szCs w:val="24"/>
              </w:rPr>
            </w:pPr>
          </w:p>
          <w:p w:rsidR="002E27A7" w:rsidRDefault="002E27A7" w:rsidP="002E27A7">
            <w:pPr>
              <w:spacing w:after="0" w:line="240" w:lineRule="auto"/>
              <w:rPr>
                <w:rFonts w:ascii="Times New Roman" w:eastAsia="Times New Roman" w:hAnsi="Times New Roman" w:cs="Times New Roman"/>
                <w:noProof/>
                <w:sz w:val="24"/>
                <w:szCs w:val="24"/>
              </w:rPr>
            </w:pPr>
          </w:p>
        </w:tc>
      </w:tr>
    </w:tbl>
    <w:p w:rsidR="002E27A7" w:rsidRPr="006B3482" w:rsidRDefault="002E27A7" w:rsidP="002E27A7">
      <w:pPr>
        <w:spacing w:after="0" w:line="240" w:lineRule="auto"/>
        <w:rPr>
          <w:rFonts w:ascii="Times New Roman" w:eastAsia="Times New Roman" w:hAnsi="Times New Roman" w:cs="Times New Roman"/>
          <w:b/>
          <w:bCs/>
          <w:sz w:val="28"/>
          <w:szCs w:val="28"/>
        </w:rPr>
      </w:pPr>
      <w:r w:rsidRPr="006B3482">
        <w:rPr>
          <w:rFonts w:ascii="Times New Roman" w:eastAsia="Times New Roman" w:hAnsi="Times New Roman" w:cs="Times New Roman"/>
          <w:b/>
          <w:bCs/>
          <w:sz w:val="28"/>
          <w:szCs w:val="28"/>
        </w:rPr>
        <w:t xml:space="preserve">                                                            Abstract</w:t>
      </w:r>
    </w:p>
    <w:p w:rsidR="001A534A" w:rsidRDefault="0019727A" w:rsidP="002E27A7">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Author</w:t>
      </w:r>
      <w:r w:rsidR="00A9309A">
        <w:rPr>
          <w:rFonts w:ascii="Times New Roman" w:eastAsia="Times New Roman" w:hAnsi="Times New Roman" w:cs="Times New Roman"/>
          <w:b/>
          <w:bCs/>
          <w:sz w:val="28"/>
          <w:szCs w:val="28"/>
        </w:rPr>
        <w:t xml:space="preserve"> No: </w:t>
      </w:r>
      <w:proofErr w:type="gramStart"/>
      <w:r w:rsidR="00A9309A">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 xml:space="preserve"> :</w:t>
      </w:r>
      <w:proofErr w:type="gramEnd"/>
      <w:r>
        <w:rPr>
          <w:rFonts w:ascii="Times New Roman" w:eastAsia="Times New Roman" w:hAnsi="Times New Roman" w:cs="Times New Roman"/>
          <w:b/>
          <w:bCs/>
          <w:sz w:val="28"/>
          <w:szCs w:val="28"/>
        </w:rPr>
        <w:t xml:space="preserve"> Mohammed </w:t>
      </w:r>
      <w:proofErr w:type="spellStart"/>
      <w:r w:rsidR="00A9309A">
        <w:rPr>
          <w:rFonts w:ascii="Times New Roman" w:eastAsia="Times New Roman" w:hAnsi="Times New Roman" w:cs="Times New Roman"/>
          <w:b/>
          <w:bCs/>
          <w:sz w:val="28"/>
          <w:szCs w:val="28"/>
        </w:rPr>
        <w:t>HasimUddin</w:t>
      </w:r>
      <w:proofErr w:type="spellEnd"/>
    </w:p>
    <w:p w:rsidR="00A9309A" w:rsidRDefault="00A9309A" w:rsidP="00A9309A">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Author No: 2: Dr </w:t>
      </w:r>
      <w:proofErr w:type="spellStart"/>
      <w:r>
        <w:rPr>
          <w:rFonts w:ascii="Times New Roman" w:eastAsia="Times New Roman" w:hAnsi="Times New Roman" w:cs="Times New Roman"/>
          <w:b/>
          <w:bCs/>
          <w:sz w:val="28"/>
          <w:szCs w:val="28"/>
        </w:rPr>
        <w:t>Rajnarayan</w:t>
      </w:r>
      <w:proofErr w:type="spellEnd"/>
      <w:r>
        <w:rPr>
          <w:rFonts w:ascii="Times New Roman" w:eastAsia="Times New Roman" w:hAnsi="Times New Roman" w:cs="Times New Roman"/>
          <w:b/>
          <w:bCs/>
          <w:sz w:val="28"/>
          <w:szCs w:val="28"/>
        </w:rPr>
        <w:t>,</w:t>
      </w:r>
    </w:p>
    <w:p w:rsidR="00A9309A" w:rsidRDefault="00A9309A" w:rsidP="002E27A7">
      <w:pPr>
        <w:spacing w:after="0" w:line="240" w:lineRule="auto"/>
        <w:rPr>
          <w:rFonts w:ascii="Times New Roman" w:eastAsia="Times New Roman" w:hAnsi="Times New Roman" w:cs="Times New Roman"/>
          <w:b/>
          <w:bCs/>
          <w:sz w:val="28"/>
          <w:szCs w:val="28"/>
        </w:rPr>
      </w:pPr>
    </w:p>
    <w:p w:rsidR="002E27A7" w:rsidRPr="006B3482" w:rsidRDefault="00BE7681" w:rsidP="002E27A7">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1A534A" w:rsidRPr="00BE7681">
        <w:rPr>
          <w:rFonts w:ascii="Times New Roman" w:eastAsia="Times New Roman" w:hAnsi="Times New Roman" w:cs="Times New Roman"/>
          <w:b/>
          <w:bCs/>
          <w:sz w:val="28"/>
          <w:szCs w:val="28"/>
        </w:rPr>
        <w:t>Green</w:t>
      </w:r>
      <w:r w:rsidRPr="00BE7681">
        <w:rPr>
          <w:rFonts w:ascii="Times New Roman" w:eastAsia="Times New Roman" w:hAnsi="Times New Roman" w:cs="Times New Roman"/>
          <w:b/>
          <w:bCs/>
          <w:sz w:val="28"/>
          <w:szCs w:val="28"/>
        </w:rPr>
        <w:t xml:space="preserve"> chemical is important in </w:t>
      </w:r>
      <w:proofErr w:type="spellStart"/>
      <w:r w:rsidRPr="00BE7681">
        <w:rPr>
          <w:rFonts w:ascii="Times New Roman" w:eastAsia="Times New Roman" w:hAnsi="Times New Roman" w:cs="Times New Roman"/>
          <w:b/>
          <w:bCs/>
          <w:sz w:val="28"/>
          <w:szCs w:val="28"/>
        </w:rPr>
        <w:t>ayurvedic</w:t>
      </w:r>
      <w:proofErr w:type="spellEnd"/>
      <w:r w:rsidRPr="00BE7681">
        <w:rPr>
          <w:rFonts w:ascii="Times New Roman" w:eastAsia="Times New Roman" w:hAnsi="Times New Roman" w:cs="Times New Roman"/>
          <w:b/>
          <w:bCs/>
          <w:sz w:val="28"/>
          <w:szCs w:val="28"/>
        </w:rPr>
        <w:t xml:space="preserve"> medicine</w:t>
      </w:r>
      <w:r>
        <w:rPr>
          <w:rFonts w:ascii="Times New Roman" w:eastAsia="Times New Roman" w:hAnsi="Times New Roman" w:cs="Times New Roman"/>
          <w:b/>
          <w:bCs/>
          <w:sz w:val="28"/>
          <w:szCs w:val="28"/>
        </w:rPr>
        <w:t>)</w:t>
      </w:r>
    </w:p>
    <w:p w:rsidR="002E27A7" w:rsidRDefault="002E27A7" w:rsidP="002E27A7">
      <w:pPr>
        <w:spacing w:after="0" w:line="240" w:lineRule="auto"/>
        <w:rPr>
          <w:rFonts w:ascii="Times New Roman" w:eastAsia="Times New Roman" w:hAnsi="Times New Roman" w:cs="Times New Roman"/>
          <w:b/>
          <w:bCs/>
          <w:i/>
          <w:sz w:val="24"/>
          <w:szCs w:val="24"/>
          <w:u w:val="single"/>
        </w:rPr>
      </w:pPr>
    </w:p>
    <w:p w:rsidR="0019727A" w:rsidRPr="0019727A" w:rsidRDefault="0019727A" w:rsidP="0019727A">
      <w:pPr>
        <w:spacing w:after="0" w:line="240" w:lineRule="auto"/>
        <w:rPr>
          <w:rFonts w:ascii="Times New Roman" w:eastAsia="Times New Roman" w:hAnsi="Times New Roman" w:cs="Times New Roman"/>
          <w:b/>
          <w:bCs/>
          <w:color w:val="0D0D0D" w:themeColor="text1" w:themeTint="F2"/>
          <w:sz w:val="24"/>
          <w:szCs w:val="24"/>
        </w:rPr>
      </w:pPr>
      <w:r w:rsidRPr="0019727A">
        <w:rPr>
          <w:rFonts w:ascii="Times New Roman" w:eastAsia="Times New Roman" w:hAnsi="Times New Roman" w:cs="Times New Roman"/>
          <w:b/>
          <w:bCs/>
          <w:color w:val="0D0D0D" w:themeColor="text1" w:themeTint="F2"/>
          <w:sz w:val="24"/>
          <w:szCs w:val="24"/>
        </w:rPr>
        <w:t>My Organization runs a Medical Pharmacy College in India by the name of</w:t>
      </w:r>
    </w:p>
    <w:p w:rsidR="0019727A" w:rsidRPr="0019727A" w:rsidRDefault="0019727A" w:rsidP="0019727A">
      <w:pPr>
        <w:spacing w:after="0" w:line="240" w:lineRule="auto"/>
        <w:rPr>
          <w:rFonts w:ascii="Times New Roman" w:eastAsia="Times New Roman" w:hAnsi="Times New Roman" w:cs="Times New Roman"/>
          <w:b/>
          <w:bCs/>
          <w:color w:val="0D0D0D" w:themeColor="text1" w:themeTint="F2"/>
          <w:sz w:val="24"/>
          <w:szCs w:val="24"/>
        </w:rPr>
      </w:pPr>
      <w:r w:rsidRPr="0019727A">
        <w:rPr>
          <w:rFonts w:ascii="Times New Roman" w:eastAsia="Times New Roman" w:hAnsi="Times New Roman" w:cs="Times New Roman"/>
          <w:b/>
          <w:bCs/>
          <w:color w:val="0D0D0D" w:themeColor="text1" w:themeTint="F2"/>
          <w:sz w:val="24"/>
          <w:szCs w:val="24"/>
        </w:rPr>
        <w:t xml:space="preserve">MAK College </w:t>
      </w:r>
      <w:proofErr w:type="gramStart"/>
      <w:r w:rsidRPr="0019727A">
        <w:rPr>
          <w:rFonts w:ascii="Times New Roman" w:eastAsia="Times New Roman" w:hAnsi="Times New Roman" w:cs="Times New Roman"/>
          <w:b/>
          <w:bCs/>
          <w:color w:val="0D0D0D" w:themeColor="text1" w:themeTint="F2"/>
          <w:sz w:val="24"/>
          <w:szCs w:val="24"/>
        </w:rPr>
        <w:t>Of</w:t>
      </w:r>
      <w:proofErr w:type="gramEnd"/>
      <w:r w:rsidRPr="0019727A">
        <w:rPr>
          <w:rFonts w:ascii="Times New Roman" w:eastAsia="Times New Roman" w:hAnsi="Times New Roman" w:cs="Times New Roman"/>
          <w:b/>
          <w:bCs/>
          <w:color w:val="0D0D0D" w:themeColor="text1" w:themeTint="F2"/>
          <w:sz w:val="24"/>
          <w:szCs w:val="24"/>
        </w:rPr>
        <w:t xml:space="preserve"> Pharmacy</w:t>
      </w:r>
    </w:p>
    <w:p w:rsidR="0019727A" w:rsidRPr="0019727A" w:rsidRDefault="0019727A" w:rsidP="0019727A">
      <w:pPr>
        <w:spacing w:after="0" w:line="240" w:lineRule="auto"/>
        <w:rPr>
          <w:rFonts w:ascii="Times New Roman" w:eastAsia="Times New Roman" w:hAnsi="Times New Roman" w:cs="Times New Roman"/>
          <w:b/>
          <w:bCs/>
          <w:color w:val="0D0D0D" w:themeColor="text1" w:themeTint="F2"/>
          <w:sz w:val="24"/>
          <w:szCs w:val="24"/>
        </w:rPr>
      </w:pPr>
      <w:r w:rsidRPr="0019727A">
        <w:rPr>
          <w:rFonts w:ascii="Times New Roman" w:eastAsia="Times New Roman" w:hAnsi="Times New Roman" w:cs="Times New Roman"/>
          <w:b/>
          <w:bCs/>
          <w:color w:val="0D0D0D" w:themeColor="text1" w:themeTint="F2"/>
          <w:sz w:val="24"/>
          <w:szCs w:val="24"/>
        </w:rPr>
        <w:t>http://www.makpharmacollege.ac.in/</w:t>
      </w:r>
    </w:p>
    <w:p w:rsidR="0019727A" w:rsidRDefault="0019727A" w:rsidP="0019727A">
      <w:pPr>
        <w:spacing w:after="0" w:line="240" w:lineRule="auto"/>
        <w:rPr>
          <w:rFonts w:ascii="Times New Roman" w:eastAsia="Times New Roman" w:hAnsi="Times New Roman" w:cs="Times New Roman"/>
          <w:b/>
          <w:bCs/>
          <w:color w:val="0D0D0D" w:themeColor="text1" w:themeTint="F2"/>
          <w:sz w:val="24"/>
          <w:szCs w:val="24"/>
        </w:rPr>
      </w:pPr>
      <w:r w:rsidRPr="0019727A">
        <w:rPr>
          <w:rFonts w:ascii="Times New Roman" w:eastAsia="Times New Roman" w:hAnsi="Times New Roman" w:cs="Times New Roman"/>
          <w:b/>
          <w:bCs/>
          <w:color w:val="0D0D0D" w:themeColor="text1" w:themeTint="F2"/>
          <w:sz w:val="24"/>
          <w:szCs w:val="24"/>
        </w:rPr>
        <w:t xml:space="preserve">Collaborate Company: </w:t>
      </w:r>
      <w:proofErr w:type="spellStart"/>
      <w:r w:rsidRPr="0019727A">
        <w:rPr>
          <w:rFonts w:ascii="Times New Roman" w:eastAsia="Times New Roman" w:hAnsi="Times New Roman" w:cs="Times New Roman"/>
          <w:b/>
          <w:bCs/>
          <w:color w:val="0D0D0D" w:themeColor="text1" w:themeTint="F2"/>
          <w:sz w:val="24"/>
          <w:szCs w:val="24"/>
        </w:rPr>
        <w:t>Mak</w:t>
      </w:r>
      <w:proofErr w:type="spellEnd"/>
      <w:r w:rsidRPr="0019727A">
        <w:rPr>
          <w:rFonts w:ascii="Times New Roman" w:eastAsia="Times New Roman" w:hAnsi="Times New Roman" w:cs="Times New Roman"/>
          <w:b/>
          <w:bCs/>
          <w:color w:val="0D0D0D" w:themeColor="text1" w:themeTint="F2"/>
          <w:sz w:val="24"/>
          <w:szCs w:val="24"/>
        </w:rPr>
        <w:t xml:space="preserve"> Labs </w:t>
      </w:r>
      <w:proofErr w:type="spellStart"/>
      <w:r w:rsidRPr="0019727A">
        <w:rPr>
          <w:rFonts w:ascii="Times New Roman" w:eastAsia="Times New Roman" w:hAnsi="Times New Roman" w:cs="Times New Roman"/>
          <w:b/>
          <w:bCs/>
          <w:color w:val="0D0D0D" w:themeColor="text1" w:themeTint="F2"/>
          <w:sz w:val="24"/>
          <w:szCs w:val="24"/>
        </w:rPr>
        <w:t>Pvt</w:t>
      </w:r>
      <w:proofErr w:type="spellEnd"/>
      <w:r w:rsidRPr="0019727A">
        <w:rPr>
          <w:rFonts w:ascii="Times New Roman" w:eastAsia="Times New Roman" w:hAnsi="Times New Roman" w:cs="Times New Roman"/>
          <w:b/>
          <w:bCs/>
          <w:color w:val="0D0D0D" w:themeColor="text1" w:themeTint="F2"/>
          <w:sz w:val="24"/>
          <w:szCs w:val="24"/>
        </w:rPr>
        <w:t xml:space="preserve"> Ltd</w:t>
      </w:r>
    </w:p>
    <w:p w:rsidR="002E27A7" w:rsidRPr="0019727A" w:rsidRDefault="0019727A" w:rsidP="002E27A7">
      <w:pPr>
        <w:spacing w:after="0" w:line="240" w:lineRule="auto"/>
        <w:rPr>
          <w:rFonts w:ascii="Times New Roman" w:eastAsia="Times New Roman" w:hAnsi="Times New Roman" w:cs="Times New Roman"/>
          <w:b/>
          <w:bCs/>
          <w:color w:val="0D0D0D" w:themeColor="text1" w:themeTint="F2"/>
          <w:sz w:val="24"/>
          <w:szCs w:val="24"/>
        </w:rPr>
      </w:pPr>
      <w:r>
        <w:rPr>
          <w:rFonts w:ascii="Times New Roman" w:eastAsia="Times New Roman" w:hAnsi="Times New Roman" w:cs="Times New Roman"/>
          <w:b/>
          <w:bCs/>
          <w:color w:val="0D0D0D" w:themeColor="text1" w:themeTint="F2"/>
          <w:sz w:val="24"/>
          <w:szCs w:val="24"/>
        </w:rPr>
        <w:t>http://www.maklabspvt.com</w:t>
      </w:r>
    </w:p>
    <w:p w:rsidR="006B3482" w:rsidRPr="002E27A7" w:rsidRDefault="006B3482" w:rsidP="002E27A7">
      <w:pPr>
        <w:spacing w:after="0" w:line="240" w:lineRule="auto"/>
        <w:rPr>
          <w:rFonts w:ascii="Times New Roman" w:eastAsia="Times New Roman" w:hAnsi="Times New Roman" w:cs="Times New Roman"/>
          <w:sz w:val="24"/>
          <w:szCs w:val="24"/>
        </w:rPr>
      </w:pPr>
    </w:p>
    <w:p w:rsidR="006B3482" w:rsidRPr="006B3482" w:rsidRDefault="00BE7681" w:rsidP="006B3482">
      <w:pPr>
        <w:ind w:left="720"/>
      </w:pPr>
      <w:r>
        <w:rPr>
          <w:rFonts w:ascii="Times" w:hAnsi="Times" w:cs="Times"/>
          <w:color w:val="000000"/>
          <w:sz w:val="26"/>
          <w:szCs w:val="26"/>
          <w:shd w:val="clear" w:color="auto" w:fill="FFFFFF"/>
        </w:rPr>
        <w:t xml:space="preserve">The use of </w:t>
      </w:r>
      <w:proofErr w:type="spellStart"/>
      <w:r>
        <w:rPr>
          <w:rFonts w:ascii="Times" w:hAnsi="Times" w:cs="Times"/>
          <w:color w:val="000000"/>
          <w:sz w:val="26"/>
          <w:szCs w:val="26"/>
          <w:shd w:val="clear" w:color="auto" w:fill="FFFFFF"/>
        </w:rPr>
        <w:t>lauha</w:t>
      </w:r>
      <w:proofErr w:type="spellEnd"/>
      <w:r>
        <w:rPr>
          <w:rFonts w:ascii="Times" w:hAnsi="Times" w:cs="Times"/>
          <w:color w:val="000000"/>
          <w:sz w:val="26"/>
          <w:szCs w:val="26"/>
          <w:shd w:val="clear" w:color="auto" w:fill="FFFFFF"/>
        </w:rPr>
        <w:t xml:space="preserve"> </w:t>
      </w:r>
      <w:proofErr w:type="spellStart"/>
      <w:r>
        <w:rPr>
          <w:rFonts w:ascii="Times" w:hAnsi="Times" w:cs="Times"/>
          <w:color w:val="000000"/>
          <w:sz w:val="26"/>
          <w:szCs w:val="26"/>
          <w:shd w:val="clear" w:color="auto" w:fill="FFFFFF"/>
        </w:rPr>
        <w:t>bhasma</w:t>
      </w:r>
      <w:proofErr w:type="spellEnd"/>
      <w:r>
        <w:rPr>
          <w:rFonts w:ascii="Times" w:hAnsi="Times" w:cs="Times"/>
          <w:color w:val="000000"/>
          <w:sz w:val="26"/>
          <w:szCs w:val="26"/>
          <w:shd w:val="clear" w:color="auto" w:fill="FFFFFF"/>
        </w:rPr>
        <w:t xml:space="preserve">, a traditional Indian </w:t>
      </w:r>
      <w:proofErr w:type="spellStart"/>
      <w:r>
        <w:rPr>
          <w:rFonts w:ascii="Times" w:hAnsi="Times" w:cs="Times"/>
          <w:color w:val="000000"/>
          <w:sz w:val="26"/>
          <w:szCs w:val="26"/>
          <w:shd w:val="clear" w:color="auto" w:fill="FFFFFF"/>
        </w:rPr>
        <w:t>herbometallic</w:t>
      </w:r>
      <w:proofErr w:type="spellEnd"/>
      <w:r>
        <w:rPr>
          <w:rFonts w:ascii="Times" w:hAnsi="Times" w:cs="Times"/>
          <w:color w:val="000000"/>
          <w:sz w:val="26"/>
          <w:szCs w:val="26"/>
          <w:shd w:val="clear" w:color="auto" w:fill="FFFFFF"/>
        </w:rPr>
        <w:t xml:space="preserve"> preparation, is in vogue for centuries for the treatment of various ailments related to iron deficiency. The preparation of </w:t>
      </w:r>
      <w:proofErr w:type="spellStart"/>
      <w:r>
        <w:rPr>
          <w:rFonts w:ascii="Times" w:hAnsi="Times" w:cs="Times"/>
          <w:color w:val="000000"/>
          <w:sz w:val="26"/>
          <w:szCs w:val="26"/>
          <w:shd w:val="clear" w:color="auto" w:fill="FFFFFF"/>
        </w:rPr>
        <w:t>lauha</w:t>
      </w:r>
      <w:proofErr w:type="spellEnd"/>
      <w:r>
        <w:rPr>
          <w:rFonts w:ascii="Times" w:hAnsi="Times" w:cs="Times"/>
          <w:color w:val="000000"/>
          <w:sz w:val="26"/>
          <w:szCs w:val="26"/>
          <w:shd w:val="clear" w:color="auto" w:fill="FFFFFF"/>
        </w:rPr>
        <w:t xml:space="preserve"> </w:t>
      </w:r>
      <w:proofErr w:type="spellStart"/>
      <w:r>
        <w:rPr>
          <w:rFonts w:ascii="Times" w:hAnsi="Times" w:cs="Times"/>
          <w:color w:val="000000"/>
          <w:sz w:val="26"/>
          <w:szCs w:val="26"/>
          <w:shd w:val="clear" w:color="auto" w:fill="FFFFFF"/>
        </w:rPr>
        <w:t>bhasma</w:t>
      </w:r>
      <w:proofErr w:type="spellEnd"/>
      <w:r>
        <w:rPr>
          <w:rFonts w:ascii="Times" w:hAnsi="Times" w:cs="Times"/>
          <w:color w:val="000000"/>
          <w:sz w:val="26"/>
          <w:szCs w:val="26"/>
          <w:shd w:val="clear" w:color="auto" w:fill="FFFFFF"/>
        </w:rPr>
        <w:t xml:space="preserve"> requires strict adherence to time-consuming, well-practiced, multistage, and multistep procedures. One of the steps is the treatment of purified metallic ingredients with </w:t>
      </w:r>
      <w:proofErr w:type="spellStart"/>
      <w:r>
        <w:rPr>
          <w:rFonts w:ascii="Times" w:hAnsi="Times" w:cs="Times"/>
          <w:color w:val="000000"/>
          <w:sz w:val="26"/>
          <w:szCs w:val="26"/>
          <w:shd w:val="clear" w:color="auto" w:fill="FFFFFF"/>
        </w:rPr>
        <w:t>Triphala</w:t>
      </w:r>
      <w:proofErr w:type="spellEnd"/>
      <w:r>
        <w:rPr>
          <w:rFonts w:ascii="Times" w:hAnsi="Times" w:cs="Times"/>
          <w:color w:val="000000"/>
          <w:sz w:val="26"/>
          <w:szCs w:val="26"/>
          <w:shd w:val="clear" w:color="auto" w:fill="FFFFFF"/>
        </w:rPr>
        <w:t xml:space="preserve"> decoction (the aqueous extract of Indian gooseberry, </w:t>
      </w:r>
      <w:proofErr w:type="spellStart"/>
      <w:r>
        <w:rPr>
          <w:rFonts w:ascii="Times" w:hAnsi="Times" w:cs="Times"/>
          <w:color w:val="000000"/>
          <w:sz w:val="26"/>
          <w:szCs w:val="26"/>
          <w:shd w:val="clear" w:color="auto" w:fill="FFFFFF"/>
        </w:rPr>
        <w:t>Chebulic</w:t>
      </w:r>
      <w:proofErr w:type="spellEnd"/>
      <w:r>
        <w:rPr>
          <w:rFonts w:ascii="Times" w:hAnsi="Times" w:cs="Times"/>
          <w:color w:val="000000"/>
          <w:sz w:val="26"/>
          <w:szCs w:val="26"/>
          <w:shd w:val="clear" w:color="auto" w:fill="FFFFFF"/>
        </w:rPr>
        <w:t xml:space="preserve"> </w:t>
      </w:r>
      <w:proofErr w:type="spellStart"/>
      <w:r>
        <w:rPr>
          <w:rFonts w:ascii="Times" w:hAnsi="Times" w:cs="Times"/>
          <w:color w:val="000000"/>
          <w:sz w:val="26"/>
          <w:szCs w:val="26"/>
          <w:shd w:val="clear" w:color="auto" w:fill="FFFFFF"/>
        </w:rPr>
        <w:t>myrobalans</w:t>
      </w:r>
      <w:proofErr w:type="spellEnd"/>
      <w:r>
        <w:rPr>
          <w:rFonts w:ascii="Times" w:hAnsi="Times" w:cs="Times"/>
          <w:color w:val="000000"/>
          <w:sz w:val="26"/>
          <w:szCs w:val="26"/>
          <w:shd w:val="clear" w:color="auto" w:fill="FFFFFF"/>
        </w:rPr>
        <w:t xml:space="preserve">, and </w:t>
      </w:r>
      <w:proofErr w:type="spellStart"/>
      <w:r>
        <w:rPr>
          <w:rFonts w:ascii="Times" w:hAnsi="Times" w:cs="Times"/>
          <w:color w:val="000000"/>
          <w:sz w:val="26"/>
          <w:szCs w:val="26"/>
          <w:shd w:val="clear" w:color="auto" w:fill="FFFFFF"/>
        </w:rPr>
        <w:t>Beleric</w:t>
      </w:r>
      <w:proofErr w:type="spellEnd"/>
      <w:r>
        <w:rPr>
          <w:rFonts w:ascii="Times" w:hAnsi="Times" w:cs="Times"/>
          <w:color w:val="000000"/>
          <w:sz w:val="26"/>
          <w:szCs w:val="26"/>
          <w:shd w:val="clear" w:color="auto" w:fill="FFFFFF"/>
        </w:rPr>
        <w:t xml:space="preserve"> </w:t>
      </w:r>
      <w:proofErr w:type="spellStart"/>
      <w:r>
        <w:rPr>
          <w:rFonts w:ascii="Times" w:hAnsi="Times" w:cs="Times"/>
          <w:color w:val="000000"/>
          <w:sz w:val="26"/>
          <w:szCs w:val="26"/>
          <w:shd w:val="clear" w:color="auto" w:fill="FFFFFF"/>
        </w:rPr>
        <w:t>myrobalans</w:t>
      </w:r>
      <w:proofErr w:type="spellEnd"/>
      <w:r>
        <w:rPr>
          <w:rFonts w:ascii="Times" w:hAnsi="Times" w:cs="Times"/>
          <w:color w:val="000000"/>
          <w:sz w:val="26"/>
          <w:szCs w:val="26"/>
          <w:shd w:val="clear" w:color="auto" w:fill="FFFFFF"/>
        </w:rPr>
        <w:t>) in the presence of sunlight (</w:t>
      </w:r>
      <w:proofErr w:type="spellStart"/>
      <w:r>
        <w:rPr>
          <w:rFonts w:ascii="Times" w:hAnsi="Times" w:cs="Times"/>
          <w:color w:val="000000"/>
          <w:sz w:val="26"/>
          <w:szCs w:val="26"/>
          <w:shd w:val="clear" w:color="auto" w:fill="FFFFFF"/>
        </w:rPr>
        <w:t>Bhanupaka</w:t>
      </w:r>
      <w:proofErr w:type="spellEnd"/>
      <w:r>
        <w:rPr>
          <w:rFonts w:ascii="Times" w:hAnsi="Times" w:cs="Times"/>
          <w:color w:val="000000"/>
          <w:sz w:val="26"/>
          <w:szCs w:val="26"/>
          <w:shd w:val="clear" w:color="auto" w:fill="FFFFFF"/>
        </w:rPr>
        <w:t xml:space="preserve">). The formation of metal complexes due to the reaction of the metallic ingredients with the constituents of </w:t>
      </w:r>
      <w:proofErr w:type="spellStart"/>
      <w:r>
        <w:rPr>
          <w:rFonts w:ascii="Times" w:hAnsi="Times" w:cs="Times"/>
          <w:color w:val="000000"/>
          <w:sz w:val="26"/>
          <w:szCs w:val="26"/>
          <w:shd w:val="clear" w:color="auto" w:fill="FFFFFF"/>
        </w:rPr>
        <w:t>Triphala</w:t>
      </w:r>
      <w:proofErr w:type="spellEnd"/>
      <w:r>
        <w:rPr>
          <w:rFonts w:ascii="Times" w:hAnsi="Times" w:cs="Times"/>
          <w:color w:val="000000"/>
          <w:sz w:val="26"/>
          <w:szCs w:val="26"/>
          <w:shd w:val="clear" w:color="auto" w:fill="FFFFFF"/>
        </w:rPr>
        <w:t xml:space="preserve"> decoction has been ascertained by FTIR spectroscopy and carbon, hydrogen, and nitrogen analyses. Our results demonstrate that </w:t>
      </w:r>
      <w:proofErr w:type="spellStart"/>
      <w:r>
        <w:rPr>
          <w:rFonts w:ascii="Times" w:hAnsi="Times" w:cs="Times"/>
          <w:color w:val="000000"/>
          <w:sz w:val="26"/>
          <w:szCs w:val="26"/>
          <w:shd w:val="clear" w:color="auto" w:fill="FFFFFF"/>
        </w:rPr>
        <w:t>Bhanupaka</w:t>
      </w:r>
      <w:proofErr w:type="spellEnd"/>
      <w:r>
        <w:rPr>
          <w:rFonts w:ascii="Times" w:hAnsi="Times" w:cs="Times"/>
          <w:color w:val="000000"/>
          <w:sz w:val="26"/>
          <w:szCs w:val="26"/>
          <w:shd w:val="clear" w:color="auto" w:fill="FFFFFF"/>
        </w:rPr>
        <w:t xml:space="preserve"> is an essential step in the preparation of </w:t>
      </w:r>
      <w:proofErr w:type="spellStart"/>
      <w:r>
        <w:rPr>
          <w:rFonts w:ascii="Times" w:hAnsi="Times" w:cs="Times"/>
          <w:color w:val="000000"/>
          <w:sz w:val="26"/>
          <w:szCs w:val="26"/>
          <w:shd w:val="clear" w:color="auto" w:fill="FFFFFF"/>
        </w:rPr>
        <w:t>lauha</w:t>
      </w:r>
      <w:proofErr w:type="spellEnd"/>
      <w:r>
        <w:rPr>
          <w:rFonts w:ascii="Times" w:hAnsi="Times" w:cs="Times"/>
          <w:color w:val="000000"/>
          <w:sz w:val="26"/>
          <w:szCs w:val="26"/>
          <w:shd w:val="clear" w:color="auto" w:fill="FFFFFF"/>
        </w:rPr>
        <w:t xml:space="preserve"> </w:t>
      </w:r>
      <w:proofErr w:type="spellStart"/>
      <w:r>
        <w:rPr>
          <w:rFonts w:ascii="Times" w:hAnsi="Times" w:cs="Times"/>
          <w:color w:val="000000"/>
          <w:sz w:val="26"/>
          <w:szCs w:val="26"/>
          <w:shd w:val="clear" w:color="auto" w:fill="FFFFFF"/>
        </w:rPr>
        <w:t>bhasma</w:t>
      </w:r>
      <w:proofErr w:type="spellEnd"/>
      <w:r>
        <w:rPr>
          <w:rFonts w:ascii="Times" w:hAnsi="Times" w:cs="Times"/>
          <w:color w:val="000000"/>
          <w:sz w:val="26"/>
          <w:szCs w:val="26"/>
          <w:shd w:val="clear" w:color="auto" w:fill="FFFFFF"/>
        </w:rPr>
        <w:t>.</w:t>
      </w:r>
    </w:p>
    <w:p w:rsidR="006B3482" w:rsidRDefault="006B3482" w:rsidP="00BE7681">
      <w:pPr>
        <w:pStyle w:val="ListParagraph"/>
        <w:numPr>
          <w:ilvl w:val="0"/>
          <w:numId w:val="2"/>
        </w:numPr>
      </w:pPr>
      <w:r w:rsidRPr="006B3482">
        <w:t>Introduction</w:t>
      </w:r>
    </w:p>
    <w:p w:rsidR="00BE7681" w:rsidRDefault="00BE7681" w:rsidP="00BE7681">
      <w:r w:rsidRPr="00BE7681">
        <w:t xml:space="preserve">Ayurveda is a traditional Indian system of medicine that has evolved during 5000 B.C. </w:t>
      </w:r>
      <w:proofErr w:type="spellStart"/>
      <w:r w:rsidRPr="00BE7681">
        <w:t>Bhasma</w:t>
      </w:r>
      <w:proofErr w:type="spellEnd"/>
      <w:r w:rsidRPr="00BE7681">
        <w:t xml:space="preserve"> is a class of drugs developed by Ayurvedic practitioners, who have formulated, practiced, and mastered various medicinal preparations. Ayurveda believes in systematically applying the knowledge about health and diseases in correcting the unbalanced states of </w:t>
      </w:r>
      <w:proofErr w:type="gramStart"/>
      <w:r w:rsidRPr="00BE7681">
        <w:t>humors .</w:t>
      </w:r>
      <w:proofErr w:type="gramEnd"/>
      <w:r w:rsidRPr="00BE7681">
        <w:t xml:space="preserve"> Some of the unique features of Ayurveda include simple diagnostic methods, emphasis on prevention and cure of disease, use of materials available in nature for preparation, and openness to learning from other systems of </w:t>
      </w:r>
      <w:proofErr w:type="gramStart"/>
      <w:r w:rsidRPr="00BE7681">
        <w:t>medicine .</w:t>
      </w:r>
      <w:proofErr w:type="gramEnd"/>
      <w:r w:rsidRPr="00BE7681">
        <w:t xml:space="preserve"> </w:t>
      </w:r>
      <w:proofErr w:type="spellStart"/>
      <w:r w:rsidRPr="00BE7681">
        <w:t>Bhasma</w:t>
      </w:r>
      <w:proofErr w:type="spellEnd"/>
      <w:r w:rsidRPr="00BE7681">
        <w:t xml:space="preserve"> is prepared from metallic and herbal ingredients and is also referred to as herb metallic </w:t>
      </w:r>
      <w:proofErr w:type="gramStart"/>
      <w:r w:rsidRPr="00BE7681">
        <w:t>preparations .</w:t>
      </w:r>
      <w:proofErr w:type="gramEnd"/>
      <w:r w:rsidRPr="00BE7681">
        <w:t xml:space="preserve"> The practitioners of Ayurveda had wisdom to realize the importance of key metallic elements required in ensuring proper functioning of physiological systems. They had mastered the art of administering these elements in nontoxic, absorbable form through a series of meticulous physicochemical transformations achieved using various herbal and animal products.</w:t>
      </w:r>
    </w:p>
    <w:p w:rsidR="00BE7681" w:rsidRDefault="00BE7681" w:rsidP="00BE7681">
      <w:proofErr w:type="spellStart"/>
      <w:r>
        <w:lastRenderedPageBreak/>
        <w:t>Lauha</w:t>
      </w:r>
      <w:proofErr w:type="spellEnd"/>
      <w:r>
        <w:t xml:space="preserve"> </w:t>
      </w:r>
      <w:proofErr w:type="spellStart"/>
      <w:r>
        <w:t>bhasma</w:t>
      </w:r>
      <w:proofErr w:type="spellEnd"/>
      <w:r>
        <w:t xml:space="preserve"> is widely used for the treatment of anemia, </w:t>
      </w:r>
      <w:proofErr w:type="spellStart"/>
      <w:r>
        <w:t>hyperlipidemia</w:t>
      </w:r>
      <w:proofErr w:type="spellEnd"/>
      <w:r>
        <w:t xml:space="preserve">, tuberculosis, urinary tract infections, obesity, and so </w:t>
      </w:r>
      <w:proofErr w:type="gramStart"/>
      <w:r>
        <w:t>forth .</w:t>
      </w:r>
      <w:proofErr w:type="gramEnd"/>
      <w:r>
        <w:t xml:space="preserve"> The process flow diagram for the preparation of </w:t>
      </w:r>
      <w:proofErr w:type="spellStart"/>
      <w:r>
        <w:t>lauha</w:t>
      </w:r>
      <w:proofErr w:type="spellEnd"/>
      <w:r>
        <w:t xml:space="preserve"> </w:t>
      </w:r>
      <w:proofErr w:type="spellStart"/>
      <w:r>
        <w:t>bhasma</w:t>
      </w:r>
      <w:proofErr w:type="spellEnd"/>
      <w:r>
        <w:t xml:space="preserve"> is available [4], and the preparation involves </w:t>
      </w:r>
      <w:proofErr w:type="spellStart"/>
      <w:r>
        <w:t>samanya</w:t>
      </w:r>
      <w:proofErr w:type="spellEnd"/>
      <w:r>
        <w:t xml:space="preserve"> </w:t>
      </w:r>
      <w:proofErr w:type="spellStart"/>
      <w:r>
        <w:t>sodhana</w:t>
      </w:r>
      <w:proofErr w:type="spellEnd"/>
      <w:r>
        <w:t xml:space="preserve"> (general purification step), </w:t>
      </w:r>
      <w:proofErr w:type="spellStart"/>
      <w:r>
        <w:t>vishesha</w:t>
      </w:r>
      <w:proofErr w:type="spellEnd"/>
      <w:r>
        <w:t xml:space="preserve"> </w:t>
      </w:r>
      <w:proofErr w:type="spellStart"/>
      <w:r>
        <w:t>sodhana</w:t>
      </w:r>
      <w:proofErr w:type="spellEnd"/>
      <w:r>
        <w:t xml:space="preserve"> (special purification step), </w:t>
      </w:r>
      <w:proofErr w:type="spellStart"/>
      <w:r>
        <w:t>Bhanupaka</w:t>
      </w:r>
      <w:proofErr w:type="spellEnd"/>
      <w:r>
        <w:t xml:space="preserve"> (reaction under sunlight), </w:t>
      </w:r>
      <w:proofErr w:type="spellStart"/>
      <w:r>
        <w:t>sthalipaka</w:t>
      </w:r>
      <w:proofErr w:type="spellEnd"/>
      <w:r>
        <w:t xml:space="preserve"> (roasting of contents in iron vessel), and </w:t>
      </w:r>
      <w:proofErr w:type="spellStart"/>
      <w:r>
        <w:t>puta</w:t>
      </w:r>
      <w:proofErr w:type="spellEnd"/>
      <w:r>
        <w:t xml:space="preserve"> (</w:t>
      </w:r>
      <w:proofErr w:type="spellStart"/>
      <w:r>
        <w:t>calcination</w:t>
      </w:r>
      <w:proofErr w:type="spellEnd"/>
      <w:r>
        <w:t xml:space="preserve">). These steps are believed to have a strong scientific basis. However, these have not been properly documented leading to quality control issues during the manufacturing process. Thus, the scientific rationale in the preparation of </w:t>
      </w:r>
      <w:proofErr w:type="spellStart"/>
      <w:r>
        <w:t>lauha</w:t>
      </w:r>
      <w:proofErr w:type="spellEnd"/>
      <w:r>
        <w:t xml:space="preserve"> </w:t>
      </w:r>
      <w:proofErr w:type="spellStart"/>
      <w:r>
        <w:t>bhasma</w:t>
      </w:r>
      <w:proofErr w:type="spellEnd"/>
      <w:r>
        <w:t xml:space="preserve"> needs to be explored and validated.</w:t>
      </w:r>
    </w:p>
    <w:p w:rsidR="00BE7681" w:rsidRDefault="00BE7681" w:rsidP="00BE7681">
      <w:proofErr w:type="spellStart"/>
      <w:r>
        <w:t>Bhanupaka</w:t>
      </w:r>
      <w:proofErr w:type="spellEnd"/>
      <w:r>
        <w:t xml:space="preserve"> is a green process that utilizes </w:t>
      </w:r>
      <w:proofErr w:type="spellStart"/>
      <w:r>
        <w:t>Triphala</w:t>
      </w:r>
      <w:proofErr w:type="spellEnd"/>
      <w:r>
        <w:t xml:space="preserve"> decoction and natural reaction conditions to bring about transformations to the intermediate obtained after </w:t>
      </w:r>
      <w:proofErr w:type="spellStart"/>
      <w:r>
        <w:t>vishesha</w:t>
      </w:r>
      <w:proofErr w:type="spellEnd"/>
      <w:r>
        <w:t xml:space="preserve"> </w:t>
      </w:r>
      <w:proofErr w:type="spellStart"/>
      <w:r>
        <w:t>sodhana</w:t>
      </w:r>
      <w:proofErr w:type="spellEnd"/>
      <w:r>
        <w:t xml:space="preserve">. </w:t>
      </w:r>
      <w:proofErr w:type="spellStart"/>
      <w:r>
        <w:t>Triphala</w:t>
      </w:r>
      <w:proofErr w:type="spellEnd"/>
      <w:r>
        <w:t xml:space="preserve"> decoction is an aqueous extract of the mixture of three dried fruits, namely, </w:t>
      </w:r>
      <w:proofErr w:type="spellStart"/>
      <w:r>
        <w:t>Terminalia</w:t>
      </w:r>
      <w:proofErr w:type="spellEnd"/>
      <w:r>
        <w:t xml:space="preserve"> </w:t>
      </w:r>
      <w:proofErr w:type="spellStart"/>
      <w:r>
        <w:t>chebula</w:t>
      </w:r>
      <w:proofErr w:type="spellEnd"/>
      <w:r>
        <w:t xml:space="preserve"> (</w:t>
      </w:r>
      <w:proofErr w:type="spellStart"/>
      <w:r>
        <w:t>Chebulic</w:t>
      </w:r>
      <w:proofErr w:type="spellEnd"/>
      <w:r>
        <w:t xml:space="preserve"> </w:t>
      </w:r>
      <w:proofErr w:type="spellStart"/>
      <w:r>
        <w:t>myrobalans</w:t>
      </w:r>
      <w:proofErr w:type="spellEnd"/>
      <w:r>
        <w:t xml:space="preserve">), </w:t>
      </w:r>
      <w:proofErr w:type="spellStart"/>
      <w:r>
        <w:t>Terminalia</w:t>
      </w:r>
      <w:proofErr w:type="spellEnd"/>
      <w:r>
        <w:t xml:space="preserve"> </w:t>
      </w:r>
      <w:proofErr w:type="spellStart"/>
      <w:r>
        <w:t>belerica</w:t>
      </w:r>
      <w:proofErr w:type="spellEnd"/>
      <w:r>
        <w:t xml:space="preserve"> (</w:t>
      </w:r>
      <w:proofErr w:type="spellStart"/>
      <w:r>
        <w:t>Beleric</w:t>
      </w:r>
      <w:proofErr w:type="spellEnd"/>
      <w:r>
        <w:t xml:space="preserve"> </w:t>
      </w:r>
      <w:proofErr w:type="spellStart"/>
      <w:r>
        <w:t>myrobalans</w:t>
      </w:r>
      <w:proofErr w:type="spellEnd"/>
      <w:r>
        <w:t xml:space="preserve">), and </w:t>
      </w:r>
      <w:proofErr w:type="spellStart"/>
      <w:r>
        <w:t>Phyllanthus</w:t>
      </w:r>
      <w:proofErr w:type="spellEnd"/>
      <w:r>
        <w:t xml:space="preserve"> </w:t>
      </w:r>
      <w:proofErr w:type="spellStart"/>
      <w:r>
        <w:t>emblica</w:t>
      </w:r>
      <w:proofErr w:type="spellEnd"/>
      <w:r>
        <w:t xml:space="preserve"> (Indian gooseberry). In our earlier work, morphological changes during </w:t>
      </w:r>
      <w:proofErr w:type="spellStart"/>
      <w:r>
        <w:t>Bhanupaka</w:t>
      </w:r>
      <w:proofErr w:type="spellEnd"/>
      <w:r>
        <w:t xml:space="preserve"> and a hypothesis for the possible role of sunlight and </w:t>
      </w:r>
      <w:proofErr w:type="spellStart"/>
      <w:r>
        <w:t>Triphala</w:t>
      </w:r>
      <w:proofErr w:type="spellEnd"/>
      <w:r>
        <w:t xml:space="preserve"> decoction were </w:t>
      </w:r>
      <w:proofErr w:type="gramStart"/>
      <w:r>
        <w:t>reported .</w:t>
      </w:r>
      <w:proofErr w:type="gramEnd"/>
      <w:r>
        <w:t xml:space="preserve"> However, the hypothesis was tested by experiments on the reaction between iron (III) chloride and </w:t>
      </w:r>
      <w:proofErr w:type="spellStart"/>
      <w:r>
        <w:t>Triphala</w:t>
      </w:r>
      <w:proofErr w:type="spellEnd"/>
      <w:r>
        <w:t xml:space="preserve"> decoction under ultraviolet exposure for a short period of time, followed by KCNS test of the filtered liquid. The aim of the present work is to investigate the chemical transformations imparted to the intermediate obtained after </w:t>
      </w:r>
      <w:proofErr w:type="spellStart"/>
      <w:r>
        <w:t>vishesha</w:t>
      </w:r>
      <w:proofErr w:type="spellEnd"/>
      <w:r>
        <w:t xml:space="preserve"> </w:t>
      </w:r>
      <w:proofErr w:type="spellStart"/>
      <w:r>
        <w:t>sodhana</w:t>
      </w:r>
      <w:proofErr w:type="spellEnd"/>
      <w:r>
        <w:t xml:space="preserve"> during the </w:t>
      </w:r>
      <w:proofErr w:type="spellStart"/>
      <w:r>
        <w:t>Bhanupakastep</w:t>
      </w:r>
      <w:proofErr w:type="spellEnd"/>
      <w:r>
        <w:t>, by chemical characterization using various analytical techniques.</w:t>
      </w:r>
    </w:p>
    <w:p w:rsidR="00BE7681" w:rsidRDefault="00BE7681" w:rsidP="00BE7681">
      <w:r>
        <w:t>2. Materials and Methods</w:t>
      </w:r>
    </w:p>
    <w:p w:rsidR="00BE7681" w:rsidRDefault="00BE7681" w:rsidP="00BE7681">
      <w:r>
        <w:t>2.1. Preparation of Intermediates</w:t>
      </w:r>
    </w:p>
    <w:p w:rsidR="00BE7681" w:rsidRDefault="00BE7681" w:rsidP="00BE7681">
      <w:proofErr w:type="spellStart"/>
      <w:r>
        <w:t>Kanta</w:t>
      </w:r>
      <w:proofErr w:type="spellEnd"/>
      <w:r>
        <w:t xml:space="preserve"> </w:t>
      </w:r>
      <w:proofErr w:type="spellStart"/>
      <w:r>
        <w:t>Lauha</w:t>
      </w:r>
      <w:proofErr w:type="spellEnd"/>
      <w:r>
        <w:t xml:space="preserve"> (Iron powder) has been used as the raw material for the preparation of </w:t>
      </w:r>
      <w:proofErr w:type="spellStart"/>
      <w:r>
        <w:t>lauha</w:t>
      </w:r>
      <w:proofErr w:type="spellEnd"/>
      <w:r>
        <w:t xml:space="preserve"> </w:t>
      </w:r>
      <w:proofErr w:type="spellStart"/>
      <w:r>
        <w:t>bhasma</w:t>
      </w:r>
      <w:proofErr w:type="spellEnd"/>
      <w:r>
        <w:t xml:space="preserve">. The mass percentage of iron was found to be greater than 98% as determined using an elemental mode of X-ray fluorescence spectrometer. The phase was confirmed through the analysis of powder X-ray diffraction patterns. The raw material for the preparation of </w:t>
      </w:r>
      <w:proofErr w:type="spellStart"/>
      <w:r>
        <w:t>lauha</w:t>
      </w:r>
      <w:proofErr w:type="spellEnd"/>
      <w:r>
        <w:t xml:space="preserve"> </w:t>
      </w:r>
      <w:proofErr w:type="spellStart"/>
      <w:r>
        <w:t>bhasma</w:t>
      </w:r>
      <w:proofErr w:type="spellEnd"/>
      <w:r>
        <w:t xml:space="preserve"> was subjected to normal purification steps by heating the material to red hot condition and immersing in liquids like sesame oil, butter milk, cow’s urine, rice gruel, and horse gram </w:t>
      </w:r>
      <w:proofErr w:type="gramStart"/>
      <w:r>
        <w:t>decoction .</w:t>
      </w:r>
      <w:proofErr w:type="gramEnd"/>
      <w:r>
        <w:t xml:space="preserve"> The thermal treatment with each liquid was repeated thrice and was followed by a special purification step in which the intermediate obtained after general purification was heated to a red-hot condition and immersed in </w:t>
      </w:r>
      <w:proofErr w:type="spellStart"/>
      <w:r>
        <w:t>Triphala</w:t>
      </w:r>
      <w:proofErr w:type="spellEnd"/>
      <w:r>
        <w:t xml:space="preserve"> decoction and cow’s urine. This was repeated seven times and the solid product is ‘‘intermediate after </w:t>
      </w:r>
      <w:proofErr w:type="spellStart"/>
      <w:r>
        <w:t>vishesha</w:t>
      </w:r>
      <w:proofErr w:type="spellEnd"/>
      <w:r>
        <w:t xml:space="preserve"> </w:t>
      </w:r>
      <w:proofErr w:type="spellStart"/>
      <w:r>
        <w:t>sodhana</w:t>
      </w:r>
      <w:proofErr w:type="spellEnd"/>
      <w:r>
        <w:t>.’’</w:t>
      </w:r>
    </w:p>
    <w:p w:rsidR="00BE7681" w:rsidRDefault="00BE7681" w:rsidP="00BE7681">
      <w:proofErr w:type="spellStart"/>
      <w:r w:rsidRPr="00BE7681">
        <w:t>Triphala</w:t>
      </w:r>
      <w:proofErr w:type="spellEnd"/>
      <w:r w:rsidRPr="00BE7681">
        <w:t xml:space="preserve"> decoction was prepared by heating equal quantities each of </w:t>
      </w:r>
      <w:proofErr w:type="spellStart"/>
      <w:r w:rsidRPr="00BE7681">
        <w:t>Terminalia</w:t>
      </w:r>
      <w:proofErr w:type="spellEnd"/>
      <w:r w:rsidRPr="00BE7681">
        <w:t xml:space="preserve"> </w:t>
      </w:r>
      <w:proofErr w:type="spellStart"/>
      <w:r w:rsidRPr="00BE7681">
        <w:t>chebula</w:t>
      </w:r>
      <w:proofErr w:type="spellEnd"/>
      <w:r w:rsidRPr="00BE7681">
        <w:t xml:space="preserve"> (</w:t>
      </w:r>
      <w:proofErr w:type="spellStart"/>
      <w:r w:rsidRPr="00BE7681">
        <w:t>Chebulic</w:t>
      </w:r>
      <w:proofErr w:type="spellEnd"/>
      <w:r w:rsidRPr="00BE7681">
        <w:t xml:space="preserve"> </w:t>
      </w:r>
      <w:proofErr w:type="spellStart"/>
      <w:r w:rsidRPr="00BE7681">
        <w:t>myrobalans</w:t>
      </w:r>
      <w:proofErr w:type="spellEnd"/>
      <w:r w:rsidRPr="00BE7681">
        <w:t xml:space="preserve">), </w:t>
      </w:r>
      <w:proofErr w:type="spellStart"/>
      <w:r w:rsidRPr="00BE7681">
        <w:t>Terminalia</w:t>
      </w:r>
      <w:proofErr w:type="spellEnd"/>
      <w:r w:rsidRPr="00BE7681">
        <w:t xml:space="preserve"> </w:t>
      </w:r>
      <w:proofErr w:type="spellStart"/>
      <w:r w:rsidRPr="00BE7681">
        <w:t>bellerica</w:t>
      </w:r>
      <w:proofErr w:type="spellEnd"/>
      <w:r w:rsidRPr="00BE7681">
        <w:t xml:space="preserve"> (</w:t>
      </w:r>
      <w:proofErr w:type="spellStart"/>
      <w:r w:rsidRPr="00BE7681">
        <w:t>Beleric</w:t>
      </w:r>
      <w:proofErr w:type="spellEnd"/>
      <w:r w:rsidRPr="00BE7681">
        <w:t xml:space="preserve"> </w:t>
      </w:r>
      <w:proofErr w:type="spellStart"/>
      <w:r w:rsidRPr="00BE7681">
        <w:t>myrobalans</w:t>
      </w:r>
      <w:proofErr w:type="spellEnd"/>
      <w:r w:rsidRPr="00BE7681">
        <w:t xml:space="preserve">), and </w:t>
      </w:r>
      <w:proofErr w:type="spellStart"/>
      <w:r w:rsidRPr="00BE7681">
        <w:t>Phyllanthus</w:t>
      </w:r>
      <w:proofErr w:type="spellEnd"/>
      <w:r w:rsidRPr="00BE7681">
        <w:t xml:space="preserve"> </w:t>
      </w:r>
      <w:proofErr w:type="spellStart"/>
      <w:r w:rsidRPr="00BE7681">
        <w:t>emblica</w:t>
      </w:r>
      <w:proofErr w:type="spellEnd"/>
      <w:r w:rsidRPr="00BE7681">
        <w:t xml:space="preserve"> (Indian gooseberry) with two parts of water and reduced to 1/4th of the original </w:t>
      </w:r>
      <w:proofErr w:type="gramStart"/>
      <w:r w:rsidRPr="00BE7681">
        <w:t>volume .</w:t>
      </w:r>
      <w:proofErr w:type="gramEnd"/>
      <w:r w:rsidRPr="00BE7681">
        <w:t xml:space="preserve"> This </w:t>
      </w:r>
      <w:proofErr w:type="spellStart"/>
      <w:r w:rsidRPr="00BE7681">
        <w:t>Triphala</w:t>
      </w:r>
      <w:proofErr w:type="spellEnd"/>
      <w:r w:rsidRPr="00BE7681">
        <w:t xml:space="preserve"> decoction was added to ‘‘intermediate after </w:t>
      </w:r>
      <w:proofErr w:type="spellStart"/>
      <w:r w:rsidRPr="00BE7681">
        <w:t>vishesha</w:t>
      </w:r>
      <w:proofErr w:type="spellEnd"/>
      <w:r w:rsidRPr="00BE7681">
        <w:t xml:space="preserve"> </w:t>
      </w:r>
      <w:proofErr w:type="spellStart"/>
      <w:r w:rsidRPr="00BE7681">
        <w:t>sodhana</w:t>
      </w:r>
      <w:proofErr w:type="spellEnd"/>
      <w:r w:rsidRPr="00BE7681">
        <w:t>’’ and allowed to dry under sunlight for five days. This process was repeated s</w:t>
      </w:r>
    </w:p>
    <w:p w:rsidR="00BE7681" w:rsidRDefault="00BE7681" w:rsidP="00BE7681"/>
    <w:p w:rsidR="00BE7681" w:rsidRDefault="00BE7681" w:rsidP="00BE7681">
      <w:r>
        <w:t>2.2. Analysis of Plant Extracts</w:t>
      </w:r>
    </w:p>
    <w:p w:rsidR="00BE7681" w:rsidRDefault="00BE7681" w:rsidP="00BE7681">
      <w:r>
        <w:lastRenderedPageBreak/>
        <w:t xml:space="preserve">Aqueous extracts of each of the three fruits used in </w:t>
      </w:r>
      <w:proofErr w:type="spellStart"/>
      <w:r>
        <w:t>Triphala</w:t>
      </w:r>
      <w:proofErr w:type="spellEnd"/>
      <w:r>
        <w:t xml:space="preserve"> decoction as well as the </w:t>
      </w:r>
      <w:proofErr w:type="spellStart"/>
      <w:r>
        <w:t>Triphala</w:t>
      </w:r>
      <w:proofErr w:type="spellEnd"/>
      <w:r>
        <w:t xml:space="preserve"> decoction were prepared individually using </w:t>
      </w:r>
      <w:proofErr w:type="spellStart"/>
      <w:r>
        <w:t>Milli</w:t>
      </w:r>
      <w:proofErr w:type="spellEnd"/>
      <w:r>
        <w:t>-Q water (Millipore, USA), and analyzed using LC-MS/MS (</w:t>
      </w:r>
      <w:proofErr w:type="spellStart"/>
      <w:r>
        <w:t>micrOTOF</w:t>
      </w:r>
      <w:proofErr w:type="spellEnd"/>
      <w:r>
        <w:t xml:space="preserve">-QII, </w:t>
      </w:r>
      <w:proofErr w:type="spellStart"/>
      <w:r>
        <w:t>Bruker</w:t>
      </w:r>
      <w:proofErr w:type="spellEnd"/>
      <w:r>
        <w:t>, Germany) to identify species-specific compounds, to authenticate the plant used.</w:t>
      </w:r>
    </w:p>
    <w:p w:rsidR="00BE7681" w:rsidRDefault="00BE7681" w:rsidP="00BE7681"/>
    <w:p w:rsidR="00BE7681" w:rsidRDefault="00BE7681" w:rsidP="00BE7681">
      <w:r>
        <w:t xml:space="preserve">2.3. </w:t>
      </w:r>
      <w:proofErr w:type="spellStart"/>
      <w:r>
        <w:t>Electrospray</w:t>
      </w:r>
      <w:proofErr w:type="spellEnd"/>
      <w:r>
        <w:t xml:space="preserve"> Ionization Mass Spectrometry (ESI-MS/MS)</w:t>
      </w:r>
    </w:p>
    <w:p w:rsidR="00BE7681" w:rsidRDefault="00BE7681" w:rsidP="00BE7681">
      <w:r>
        <w:t xml:space="preserve">In order to perform a qualitative analysis of the compounds present in </w:t>
      </w:r>
      <w:proofErr w:type="spellStart"/>
      <w:r>
        <w:t>Triphala</w:t>
      </w:r>
      <w:proofErr w:type="spellEnd"/>
      <w:r>
        <w:t xml:space="preserve"> decoction, each aqueous extract was </w:t>
      </w:r>
      <w:proofErr w:type="spellStart"/>
      <w:r>
        <w:t>analysed</w:t>
      </w:r>
      <w:proofErr w:type="spellEnd"/>
      <w:r>
        <w:t xml:space="preserve"> by LC/ESI/MS using </w:t>
      </w:r>
      <w:proofErr w:type="spellStart"/>
      <w:r>
        <w:t>Bruker</w:t>
      </w:r>
      <w:proofErr w:type="spellEnd"/>
      <w:r>
        <w:t xml:space="preserve"> UHPLC 3000 chromatography coupled to a </w:t>
      </w:r>
      <w:proofErr w:type="spellStart"/>
      <w:r>
        <w:t>quadrupole</w:t>
      </w:r>
      <w:proofErr w:type="spellEnd"/>
      <w:r>
        <w:t xml:space="preserve"> </w:t>
      </w:r>
      <w:proofErr w:type="spellStart"/>
      <w:r>
        <w:t>ToF</w:t>
      </w:r>
      <w:proofErr w:type="spellEnd"/>
      <w:r>
        <w:t xml:space="preserve"> mass selective detector (</w:t>
      </w:r>
      <w:proofErr w:type="spellStart"/>
      <w:r>
        <w:t>micrOTOF</w:t>
      </w:r>
      <w:proofErr w:type="spellEnd"/>
      <w:r>
        <w:t xml:space="preserve">-QII). The operating conditions </w:t>
      </w:r>
      <w:r w:rsidRPr="00BE7681">
        <w:t xml:space="preserve">intermediate after </w:t>
      </w:r>
      <w:proofErr w:type="spellStart"/>
      <w:r w:rsidRPr="00BE7681">
        <w:t>Bhanupaka</w:t>
      </w:r>
      <w:proofErr w:type="spellEnd"/>
      <w:r w:rsidRPr="00BE7681">
        <w:t>’’.</w:t>
      </w:r>
    </w:p>
    <w:p w:rsidR="00BE7681" w:rsidRDefault="00BE7681" w:rsidP="00BE7681"/>
    <w:sectPr w:rsidR="00BE7681" w:rsidSect="00DA6C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43DC6"/>
    <w:multiLevelType w:val="hybridMultilevel"/>
    <w:tmpl w:val="CFA47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9B600D"/>
    <w:multiLevelType w:val="multilevel"/>
    <w:tmpl w:val="1AD8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27A7"/>
    <w:rsid w:val="000D5DB1"/>
    <w:rsid w:val="0019727A"/>
    <w:rsid w:val="001A534A"/>
    <w:rsid w:val="002E27A7"/>
    <w:rsid w:val="0036362C"/>
    <w:rsid w:val="003A06B1"/>
    <w:rsid w:val="00500551"/>
    <w:rsid w:val="006B3482"/>
    <w:rsid w:val="008413F8"/>
    <w:rsid w:val="008437CA"/>
    <w:rsid w:val="008C2A5F"/>
    <w:rsid w:val="00A9309A"/>
    <w:rsid w:val="00BE7681"/>
    <w:rsid w:val="00C772A6"/>
    <w:rsid w:val="00C80D8C"/>
    <w:rsid w:val="00DA6C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27A7"/>
    <w:rPr>
      <w:color w:val="0000FF"/>
      <w:u w:val="single"/>
    </w:rPr>
  </w:style>
  <w:style w:type="paragraph" w:styleId="BalloonText">
    <w:name w:val="Balloon Text"/>
    <w:basedOn w:val="Normal"/>
    <w:link w:val="BalloonTextChar"/>
    <w:uiPriority w:val="99"/>
    <w:semiHidden/>
    <w:unhideWhenUsed/>
    <w:rsid w:val="002E2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7A7"/>
    <w:rPr>
      <w:rFonts w:ascii="Tahoma" w:hAnsi="Tahoma" w:cs="Tahoma"/>
      <w:sz w:val="16"/>
      <w:szCs w:val="16"/>
    </w:rPr>
  </w:style>
  <w:style w:type="character" w:customStyle="1" w:styleId="apple-converted-space">
    <w:name w:val="apple-converted-space"/>
    <w:basedOn w:val="DefaultParagraphFont"/>
    <w:rsid w:val="006B3482"/>
  </w:style>
  <w:style w:type="paragraph" w:styleId="ListParagraph">
    <w:name w:val="List Paragraph"/>
    <w:basedOn w:val="Normal"/>
    <w:uiPriority w:val="34"/>
    <w:qFormat/>
    <w:rsid w:val="00BE7681"/>
    <w:pPr>
      <w:ind w:left="720"/>
      <w:contextualSpacing/>
    </w:pPr>
  </w:style>
</w:styles>
</file>

<file path=word/webSettings.xml><?xml version="1.0" encoding="utf-8"?>
<w:webSettings xmlns:r="http://schemas.openxmlformats.org/officeDocument/2006/relationships" xmlns:w="http://schemas.openxmlformats.org/wordprocessingml/2006/main">
  <w:divs>
    <w:div w:id="166528838">
      <w:bodyDiv w:val="1"/>
      <w:marLeft w:val="0"/>
      <w:marRight w:val="0"/>
      <w:marTop w:val="0"/>
      <w:marBottom w:val="0"/>
      <w:divBdr>
        <w:top w:val="none" w:sz="0" w:space="0" w:color="auto"/>
        <w:left w:val="none" w:sz="0" w:space="0" w:color="auto"/>
        <w:bottom w:val="none" w:sz="0" w:space="0" w:color="auto"/>
        <w:right w:val="none" w:sz="0" w:space="0" w:color="auto"/>
      </w:divBdr>
      <w:divsChild>
        <w:div w:id="446893578">
          <w:marLeft w:val="0"/>
          <w:marRight w:val="0"/>
          <w:marTop w:val="0"/>
          <w:marBottom w:val="0"/>
          <w:divBdr>
            <w:top w:val="none" w:sz="0" w:space="0" w:color="auto"/>
            <w:left w:val="none" w:sz="0" w:space="0" w:color="auto"/>
            <w:bottom w:val="none" w:sz="0" w:space="0" w:color="auto"/>
            <w:right w:val="none" w:sz="0" w:space="0" w:color="auto"/>
          </w:divBdr>
          <w:divsChild>
            <w:div w:id="955791635">
              <w:marLeft w:val="0"/>
              <w:marRight w:val="0"/>
              <w:marTop w:val="0"/>
              <w:marBottom w:val="0"/>
              <w:divBdr>
                <w:top w:val="none" w:sz="0" w:space="0" w:color="auto"/>
                <w:left w:val="none" w:sz="0" w:space="0" w:color="auto"/>
                <w:bottom w:val="none" w:sz="0" w:space="0" w:color="auto"/>
                <w:right w:val="none" w:sz="0" w:space="0" w:color="auto"/>
              </w:divBdr>
            </w:div>
          </w:divsChild>
        </w:div>
        <w:div w:id="1255742299">
          <w:marLeft w:val="0"/>
          <w:marRight w:val="0"/>
          <w:marTop w:val="0"/>
          <w:marBottom w:val="0"/>
          <w:divBdr>
            <w:top w:val="none" w:sz="0" w:space="0" w:color="auto"/>
            <w:left w:val="none" w:sz="0" w:space="0" w:color="auto"/>
            <w:bottom w:val="none" w:sz="0" w:space="0" w:color="auto"/>
            <w:right w:val="none" w:sz="0" w:space="0" w:color="auto"/>
          </w:divBdr>
          <w:divsChild>
            <w:div w:id="1952854648">
              <w:marLeft w:val="0"/>
              <w:marRight w:val="0"/>
              <w:marTop w:val="0"/>
              <w:marBottom w:val="0"/>
              <w:divBdr>
                <w:top w:val="none" w:sz="0" w:space="0" w:color="auto"/>
                <w:left w:val="none" w:sz="0" w:space="0" w:color="auto"/>
                <w:bottom w:val="none" w:sz="0" w:space="0" w:color="auto"/>
                <w:right w:val="none" w:sz="0" w:space="0" w:color="auto"/>
              </w:divBdr>
              <w:divsChild>
                <w:div w:id="402456579">
                  <w:marLeft w:val="0"/>
                  <w:marRight w:val="0"/>
                  <w:marTop w:val="0"/>
                  <w:marBottom w:val="0"/>
                  <w:divBdr>
                    <w:top w:val="none" w:sz="0" w:space="0" w:color="auto"/>
                    <w:left w:val="none" w:sz="0" w:space="0" w:color="auto"/>
                    <w:bottom w:val="none" w:sz="0" w:space="0" w:color="auto"/>
                    <w:right w:val="none" w:sz="0" w:space="0" w:color="auto"/>
                  </w:divBdr>
                  <w:divsChild>
                    <w:div w:id="653339284">
                      <w:marLeft w:val="0"/>
                      <w:marRight w:val="0"/>
                      <w:marTop w:val="0"/>
                      <w:marBottom w:val="0"/>
                      <w:divBdr>
                        <w:top w:val="none" w:sz="0" w:space="0" w:color="auto"/>
                        <w:left w:val="none" w:sz="0" w:space="0" w:color="auto"/>
                        <w:bottom w:val="none" w:sz="0" w:space="0" w:color="auto"/>
                        <w:right w:val="none" w:sz="0" w:space="0" w:color="auto"/>
                      </w:divBdr>
                    </w:div>
                    <w:div w:id="208857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13166">
      <w:bodyDiv w:val="1"/>
      <w:marLeft w:val="0"/>
      <w:marRight w:val="0"/>
      <w:marTop w:val="0"/>
      <w:marBottom w:val="0"/>
      <w:divBdr>
        <w:top w:val="none" w:sz="0" w:space="0" w:color="auto"/>
        <w:left w:val="none" w:sz="0" w:space="0" w:color="auto"/>
        <w:bottom w:val="none" w:sz="0" w:space="0" w:color="auto"/>
        <w:right w:val="none" w:sz="0" w:space="0" w:color="auto"/>
      </w:divBdr>
    </w:div>
    <w:div w:id="409472217">
      <w:bodyDiv w:val="1"/>
      <w:marLeft w:val="0"/>
      <w:marRight w:val="0"/>
      <w:marTop w:val="0"/>
      <w:marBottom w:val="0"/>
      <w:divBdr>
        <w:top w:val="none" w:sz="0" w:space="0" w:color="auto"/>
        <w:left w:val="none" w:sz="0" w:space="0" w:color="auto"/>
        <w:bottom w:val="none" w:sz="0" w:space="0" w:color="auto"/>
        <w:right w:val="none" w:sz="0" w:space="0" w:color="auto"/>
      </w:divBdr>
    </w:div>
    <w:div w:id="629019789">
      <w:bodyDiv w:val="1"/>
      <w:marLeft w:val="0"/>
      <w:marRight w:val="0"/>
      <w:marTop w:val="0"/>
      <w:marBottom w:val="0"/>
      <w:divBdr>
        <w:top w:val="none" w:sz="0" w:space="0" w:color="auto"/>
        <w:left w:val="none" w:sz="0" w:space="0" w:color="auto"/>
        <w:bottom w:val="none" w:sz="0" w:space="0" w:color="auto"/>
        <w:right w:val="none" w:sz="0" w:space="0" w:color="auto"/>
      </w:divBdr>
    </w:div>
    <w:div w:id="699088414">
      <w:bodyDiv w:val="1"/>
      <w:marLeft w:val="0"/>
      <w:marRight w:val="0"/>
      <w:marTop w:val="0"/>
      <w:marBottom w:val="0"/>
      <w:divBdr>
        <w:top w:val="none" w:sz="0" w:space="0" w:color="auto"/>
        <w:left w:val="none" w:sz="0" w:space="0" w:color="auto"/>
        <w:bottom w:val="none" w:sz="0" w:space="0" w:color="auto"/>
        <w:right w:val="none" w:sz="0" w:space="0" w:color="auto"/>
      </w:divBdr>
    </w:div>
    <w:div w:id="1062680613">
      <w:bodyDiv w:val="1"/>
      <w:marLeft w:val="0"/>
      <w:marRight w:val="0"/>
      <w:marTop w:val="0"/>
      <w:marBottom w:val="0"/>
      <w:divBdr>
        <w:top w:val="none" w:sz="0" w:space="0" w:color="auto"/>
        <w:left w:val="none" w:sz="0" w:space="0" w:color="auto"/>
        <w:bottom w:val="none" w:sz="0" w:space="0" w:color="auto"/>
        <w:right w:val="none" w:sz="0" w:space="0" w:color="auto"/>
      </w:divBdr>
    </w:div>
    <w:div w:id="1287421787">
      <w:bodyDiv w:val="1"/>
      <w:marLeft w:val="0"/>
      <w:marRight w:val="0"/>
      <w:marTop w:val="0"/>
      <w:marBottom w:val="0"/>
      <w:divBdr>
        <w:top w:val="none" w:sz="0" w:space="0" w:color="auto"/>
        <w:left w:val="none" w:sz="0" w:space="0" w:color="auto"/>
        <w:bottom w:val="none" w:sz="0" w:space="0" w:color="auto"/>
        <w:right w:val="none" w:sz="0" w:space="0" w:color="auto"/>
      </w:divBdr>
    </w:div>
    <w:div w:id="1313948328">
      <w:bodyDiv w:val="1"/>
      <w:marLeft w:val="0"/>
      <w:marRight w:val="0"/>
      <w:marTop w:val="0"/>
      <w:marBottom w:val="0"/>
      <w:divBdr>
        <w:top w:val="none" w:sz="0" w:space="0" w:color="auto"/>
        <w:left w:val="none" w:sz="0" w:space="0" w:color="auto"/>
        <w:bottom w:val="none" w:sz="0" w:space="0" w:color="auto"/>
        <w:right w:val="none" w:sz="0" w:space="0" w:color="auto"/>
      </w:divBdr>
    </w:div>
    <w:div w:id="1440490256">
      <w:bodyDiv w:val="1"/>
      <w:marLeft w:val="0"/>
      <w:marRight w:val="0"/>
      <w:marTop w:val="0"/>
      <w:marBottom w:val="0"/>
      <w:divBdr>
        <w:top w:val="none" w:sz="0" w:space="0" w:color="auto"/>
        <w:left w:val="none" w:sz="0" w:space="0" w:color="auto"/>
        <w:bottom w:val="none" w:sz="0" w:space="0" w:color="auto"/>
        <w:right w:val="none" w:sz="0" w:space="0" w:color="auto"/>
      </w:divBdr>
    </w:div>
    <w:div w:id="1551383362">
      <w:bodyDiv w:val="1"/>
      <w:marLeft w:val="0"/>
      <w:marRight w:val="0"/>
      <w:marTop w:val="0"/>
      <w:marBottom w:val="0"/>
      <w:divBdr>
        <w:top w:val="none" w:sz="0" w:space="0" w:color="auto"/>
        <w:left w:val="none" w:sz="0" w:space="0" w:color="auto"/>
        <w:bottom w:val="none" w:sz="0" w:space="0" w:color="auto"/>
        <w:right w:val="none" w:sz="0" w:space="0" w:color="auto"/>
      </w:divBdr>
    </w:div>
    <w:div w:id="1589578509">
      <w:bodyDiv w:val="1"/>
      <w:marLeft w:val="0"/>
      <w:marRight w:val="0"/>
      <w:marTop w:val="0"/>
      <w:marBottom w:val="0"/>
      <w:divBdr>
        <w:top w:val="none" w:sz="0" w:space="0" w:color="auto"/>
        <w:left w:val="none" w:sz="0" w:space="0" w:color="auto"/>
        <w:bottom w:val="none" w:sz="0" w:space="0" w:color="auto"/>
        <w:right w:val="none" w:sz="0" w:space="0" w:color="auto"/>
      </w:divBdr>
    </w:div>
    <w:div w:id="1669555326">
      <w:bodyDiv w:val="1"/>
      <w:marLeft w:val="0"/>
      <w:marRight w:val="0"/>
      <w:marTop w:val="0"/>
      <w:marBottom w:val="0"/>
      <w:divBdr>
        <w:top w:val="none" w:sz="0" w:space="0" w:color="auto"/>
        <w:left w:val="none" w:sz="0" w:space="0" w:color="auto"/>
        <w:bottom w:val="none" w:sz="0" w:space="0" w:color="auto"/>
        <w:right w:val="none" w:sz="0" w:space="0" w:color="auto"/>
      </w:divBdr>
    </w:div>
    <w:div w:id="1673799293">
      <w:bodyDiv w:val="1"/>
      <w:marLeft w:val="0"/>
      <w:marRight w:val="0"/>
      <w:marTop w:val="0"/>
      <w:marBottom w:val="0"/>
      <w:divBdr>
        <w:top w:val="none" w:sz="0" w:space="0" w:color="auto"/>
        <w:left w:val="none" w:sz="0" w:space="0" w:color="auto"/>
        <w:bottom w:val="none" w:sz="0" w:space="0" w:color="auto"/>
        <w:right w:val="none" w:sz="0" w:space="0" w:color="auto"/>
      </w:divBdr>
    </w:div>
    <w:div w:id="1942687368">
      <w:bodyDiv w:val="1"/>
      <w:marLeft w:val="0"/>
      <w:marRight w:val="0"/>
      <w:marTop w:val="0"/>
      <w:marBottom w:val="0"/>
      <w:divBdr>
        <w:top w:val="none" w:sz="0" w:space="0" w:color="auto"/>
        <w:left w:val="none" w:sz="0" w:space="0" w:color="auto"/>
        <w:bottom w:val="none" w:sz="0" w:space="0" w:color="auto"/>
        <w:right w:val="none" w:sz="0" w:space="0" w:color="auto"/>
      </w:divBdr>
    </w:div>
    <w:div w:id="195559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911</Words>
  <Characters>5194</Characters>
  <Application>Microsoft Office Word</Application>
  <DocSecurity>0</DocSecurity>
  <Lines>43</Lines>
  <Paragraphs>12</Paragraphs>
  <ScaleCrop>false</ScaleCrop>
  <Company>Grizli777</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STORM</dc:creator>
  <cp:lastModifiedBy>MAKLABS3</cp:lastModifiedBy>
  <cp:revision>2</cp:revision>
  <dcterms:created xsi:type="dcterms:W3CDTF">2020-02-22T12:06:00Z</dcterms:created>
  <dcterms:modified xsi:type="dcterms:W3CDTF">2020-02-22T12:06:00Z</dcterms:modified>
</cp:coreProperties>
</file>