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4E63AC" w14:textId="77777777" w:rsidR="00B24EC3" w:rsidRPr="00B24EC3" w:rsidRDefault="00B24EC3" w:rsidP="00B24EC3">
      <w:pPr>
        <w:autoSpaceDE w:val="0"/>
        <w:autoSpaceDN w:val="0"/>
        <w:adjustRightInd w:val="0"/>
        <w:spacing w:after="240" w:line="276" w:lineRule="auto"/>
        <w:jc w:val="center"/>
        <w:rPr>
          <w:rFonts w:cstheme="minorHAnsi"/>
          <w:color w:val="0070C0"/>
          <w:sz w:val="36"/>
          <w:szCs w:val="36"/>
        </w:rPr>
      </w:pPr>
      <w:r w:rsidRPr="00B24EC3">
        <w:rPr>
          <w:rFonts w:cstheme="minorHAnsi"/>
          <w:color w:val="0070C0"/>
          <w:sz w:val="36"/>
          <w:szCs w:val="36"/>
        </w:rPr>
        <w:t>Orthodontic space opening Vs space closure: Hypodontia Case reports</w:t>
      </w:r>
    </w:p>
    <w:p w14:paraId="009ADC3D" w14:textId="77777777" w:rsidR="00B24EC3" w:rsidRPr="0001337B" w:rsidRDefault="00B24EC3" w:rsidP="00B24EC3">
      <w:pPr>
        <w:autoSpaceDE w:val="0"/>
        <w:autoSpaceDN w:val="0"/>
        <w:adjustRightInd w:val="0"/>
        <w:spacing w:line="276" w:lineRule="auto"/>
        <w:jc w:val="both"/>
        <w:rPr>
          <w:rFonts w:cstheme="minorHAnsi"/>
          <w:sz w:val="23"/>
          <w:szCs w:val="23"/>
        </w:rPr>
      </w:pPr>
      <w:r w:rsidRPr="0001337B">
        <w:rPr>
          <w:rFonts w:cstheme="minorHAnsi"/>
          <w:b/>
          <w:bCs/>
          <w:sz w:val="23"/>
          <w:szCs w:val="23"/>
        </w:rPr>
        <w:t>Ryad Al-Klash</w:t>
      </w:r>
      <w:r w:rsidRPr="0001337B">
        <w:rPr>
          <w:rFonts w:cstheme="minorHAnsi"/>
          <w:sz w:val="23"/>
          <w:szCs w:val="23"/>
        </w:rPr>
        <w:t xml:space="preserve">, </w:t>
      </w:r>
    </w:p>
    <w:p w14:paraId="4FFFAF41" w14:textId="77777777" w:rsidR="00B24EC3" w:rsidRDefault="00B24EC3" w:rsidP="00B24EC3">
      <w:pPr>
        <w:autoSpaceDE w:val="0"/>
        <w:autoSpaceDN w:val="0"/>
        <w:adjustRightInd w:val="0"/>
        <w:spacing w:line="276" w:lineRule="auto"/>
        <w:ind w:left="720"/>
        <w:jc w:val="both"/>
        <w:rPr>
          <w:rFonts w:cstheme="minorHAnsi"/>
          <w:i/>
          <w:iCs/>
          <w:sz w:val="23"/>
          <w:szCs w:val="23"/>
        </w:rPr>
      </w:pPr>
      <w:r w:rsidRPr="0001337B">
        <w:rPr>
          <w:rFonts w:cstheme="minorHAnsi"/>
          <w:sz w:val="23"/>
          <w:szCs w:val="23"/>
        </w:rPr>
        <w:t xml:space="preserve">BDS, DipClinDent, MClinDent, IMOrth </w:t>
      </w:r>
      <w:r w:rsidRPr="009D4475">
        <w:rPr>
          <w:rFonts w:cstheme="minorHAnsi"/>
          <w:i/>
          <w:iCs/>
          <w:sz w:val="23"/>
          <w:szCs w:val="23"/>
        </w:rPr>
        <w:t>(RCS Eng.),</w:t>
      </w:r>
      <w:r w:rsidRPr="0001337B">
        <w:rPr>
          <w:rFonts w:cstheme="minorHAnsi"/>
          <w:sz w:val="23"/>
          <w:szCs w:val="23"/>
        </w:rPr>
        <w:t xml:space="preserve"> FDS </w:t>
      </w:r>
      <w:r w:rsidRPr="009D4475">
        <w:rPr>
          <w:rFonts w:cstheme="minorHAnsi"/>
          <w:i/>
          <w:iCs/>
          <w:sz w:val="23"/>
          <w:szCs w:val="23"/>
        </w:rPr>
        <w:t>(RCS Edi)</w:t>
      </w:r>
    </w:p>
    <w:p w14:paraId="1EF33911" w14:textId="77777777" w:rsidR="00B24EC3" w:rsidRPr="0001337B" w:rsidRDefault="00B24EC3" w:rsidP="00B24EC3">
      <w:pPr>
        <w:autoSpaceDE w:val="0"/>
        <w:autoSpaceDN w:val="0"/>
        <w:adjustRightInd w:val="0"/>
        <w:spacing w:line="276" w:lineRule="auto"/>
        <w:ind w:left="720"/>
        <w:jc w:val="both"/>
        <w:rPr>
          <w:rFonts w:cstheme="minorHAnsi"/>
          <w:sz w:val="23"/>
          <w:szCs w:val="23"/>
        </w:rPr>
      </w:pPr>
      <w:r>
        <w:rPr>
          <w:rFonts w:cstheme="minorHAnsi"/>
          <w:sz w:val="23"/>
          <w:szCs w:val="23"/>
        </w:rPr>
        <w:t>UK/Sheffield</w:t>
      </w:r>
    </w:p>
    <w:p w14:paraId="5D11B5A9" w14:textId="77777777" w:rsidR="00AE3E37" w:rsidRDefault="00AE3E37">
      <w:pPr>
        <w:pStyle w:val="BodyText"/>
        <w:rPr>
          <w:rFonts w:ascii="Arial"/>
          <w:sz w:val="20"/>
        </w:rPr>
      </w:pPr>
    </w:p>
    <w:p w14:paraId="53DC7D73"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CC58B34" w14:textId="50EB2D01" w:rsidR="00AE3E37" w:rsidRDefault="00A9710C">
      <w:pPr>
        <w:pStyle w:val="Heading3"/>
        <w:spacing w:before="147"/>
        <w:jc w:val="both"/>
      </w:pPr>
      <w:r>
        <w:rPr>
          <w:color w:val="BF5A14"/>
        </w:rPr>
        <w:t>Abstract</w:t>
      </w:r>
      <w:r w:rsidR="00404E5B">
        <w:rPr>
          <w:color w:val="BF5A14"/>
        </w:rPr>
        <w:t xml:space="preserve"> </w:t>
      </w:r>
    </w:p>
    <w:p w14:paraId="263DB364" w14:textId="153BB747" w:rsidR="00B24EC3" w:rsidRPr="00B24EC3" w:rsidRDefault="00B24EC3" w:rsidP="00B24EC3">
      <w:pPr>
        <w:autoSpaceDE w:val="0"/>
        <w:autoSpaceDN w:val="0"/>
        <w:adjustRightInd w:val="0"/>
        <w:spacing w:before="120" w:after="240" w:line="276" w:lineRule="auto"/>
        <w:jc w:val="both"/>
        <w:rPr>
          <w:rFonts w:cstheme="minorHAnsi"/>
          <w:sz w:val="18"/>
          <w:szCs w:val="18"/>
        </w:rPr>
      </w:pPr>
      <w:r w:rsidRPr="00B24EC3">
        <w:rPr>
          <w:rFonts w:cstheme="minorHAnsi"/>
          <w:sz w:val="18"/>
          <w:szCs w:val="18"/>
        </w:rPr>
        <w:t>Hypodontia is the most commonly developmental anomaly in man</w:t>
      </w:r>
      <w:r w:rsidRPr="00B24EC3">
        <w:rPr>
          <w:rFonts w:cstheme="minorHAnsi"/>
          <w:sz w:val="18"/>
          <w:szCs w:val="18"/>
          <w:lang w:eastAsia="en-GB"/>
        </w:rPr>
        <w:t xml:space="preserve">, it </w:t>
      </w:r>
      <w:r w:rsidRPr="00B24EC3">
        <w:rPr>
          <w:rFonts w:cstheme="minorHAnsi"/>
          <w:sz w:val="18"/>
          <w:szCs w:val="18"/>
        </w:rPr>
        <w:t>can present to a varying degree of severity: mild, moderate or severe. Early diagnosis of hypodontia is important due to its negative impact on function and physiological status. Malocclusion, periodontal damage, and lack of alveolar growth can be caused by hypodontia</w:t>
      </w:r>
      <w:r w:rsidRPr="00B24EC3">
        <w:rPr>
          <w:rFonts w:cstheme="minorHAnsi"/>
          <w:sz w:val="18"/>
          <w:szCs w:val="18"/>
          <w:vertAlign w:val="superscript"/>
        </w:rPr>
        <w:t>3</w:t>
      </w:r>
      <w:r w:rsidRPr="00B24EC3">
        <w:rPr>
          <w:rFonts w:cstheme="minorHAnsi"/>
          <w:sz w:val="18"/>
          <w:szCs w:val="18"/>
        </w:rPr>
        <w:t xml:space="preserve">. Thus, a </w:t>
      </w:r>
      <w:r w:rsidRPr="00B24EC3">
        <w:rPr>
          <w:rFonts w:cstheme="minorHAnsi"/>
          <w:sz w:val="18"/>
          <w:szCs w:val="18"/>
          <w:lang w:eastAsia="en-GB"/>
        </w:rPr>
        <w:t xml:space="preserve">broader understanding of hypodontia patients </w:t>
      </w:r>
      <w:r w:rsidRPr="00B24EC3">
        <w:rPr>
          <w:rFonts w:cstheme="minorHAnsi"/>
          <w:sz w:val="18"/>
          <w:szCs w:val="18"/>
        </w:rPr>
        <w:t xml:space="preserve">is vital; </w:t>
      </w:r>
      <w:r w:rsidRPr="00B24EC3">
        <w:rPr>
          <w:rFonts w:cstheme="minorHAnsi"/>
          <w:sz w:val="18"/>
          <w:szCs w:val="18"/>
          <w:lang w:eastAsia="en-GB"/>
        </w:rPr>
        <w:t>eventually leads to an improvement in the outcome of treatment and enhancing the overall quality of life.</w:t>
      </w:r>
      <w:r w:rsidRPr="00B24EC3">
        <w:rPr>
          <w:rFonts w:cstheme="minorHAnsi"/>
          <w:sz w:val="18"/>
          <w:szCs w:val="18"/>
        </w:rPr>
        <w:t xml:space="preserve"> </w:t>
      </w:r>
      <w:r w:rsidRPr="00B24EC3">
        <w:rPr>
          <w:rFonts w:cstheme="minorHAnsi"/>
          <w:b/>
          <w:bCs/>
          <w:sz w:val="18"/>
          <w:szCs w:val="18"/>
        </w:rPr>
        <w:t>Case 1:</w:t>
      </w:r>
      <w:r w:rsidRPr="00B24EC3">
        <w:rPr>
          <w:rFonts w:cstheme="minorHAnsi"/>
          <w:sz w:val="18"/>
          <w:szCs w:val="18"/>
        </w:rPr>
        <w:t xml:space="preserve"> G. N. is a 12-year old girl presents clinically with a class II division I incisal relationship on mild skeletal II base, complicated by: incompetent lips, missing upper lateral incisors, deep and complete overbite to palate, scissors bite affecting the UL4. The upper labial segment was spaced and proclined. The overjet measured 7mm and the molar relationship was a full-unit Class II on the right side and half-unit Class II on the left side. </w:t>
      </w:r>
      <w:r w:rsidRPr="00B24EC3">
        <w:rPr>
          <w:rFonts w:cstheme="minorHAnsi"/>
          <w:b/>
          <w:bCs/>
          <w:sz w:val="18"/>
          <w:szCs w:val="18"/>
        </w:rPr>
        <w:t>Case 2:</w:t>
      </w:r>
      <w:r w:rsidRPr="00B24EC3">
        <w:rPr>
          <w:rFonts w:cstheme="minorHAnsi"/>
          <w:sz w:val="18"/>
          <w:szCs w:val="18"/>
        </w:rPr>
        <w:t xml:space="preserve"> E. M. is a healthy 43-year old lady who presented with a class III incisal relationship on skeletal I base, with increased lower vertical facial proportions. This is complicated by: missing upper lateral incisors, reduced overbite, and a heavily restored upper right canine. The overjet measures -1mm and both upper and lower labial segments are spaced and proclined. </w:t>
      </w:r>
      <w:r w:rsidRPr="00B24EC3">
        <w:rPr>
          <w:rFonts w:cstheme="minorHAnsi"/>
          <w:b/>
          <w:bCs/>
          <w:sz w:val="18"/>
          <w:szCs w:val="18"/>
        </w:rPr>
        <w:t>Discussion:</w:t>
      </w:r>
      <w:r w:rsidRPr="00B24EC3">
        <w:rPr>
          <w:rFonts w:cstheme="minorHAnsi"/>
          <w:sz w:val="18"/>
          <w:szCs w:val="18"/>
        </w:rPr>
        <w:t xml:space="preserve"> The management of absent teeth involves a multidisciplinary team approach. Generally, edentulous space can be left open for an eventual restoration, or closed by orthodontic treatment. The treatment plan</w:t>
      </w:r>
      <w:r w:rsidRPr="00B24EC3">
        <w:rPr>
          <w:rFonts w:eastAsia="Times New Roman" w:cstheme="minorHAnsi"/>
          <w:sz w:val="18"/>
          <w:szCs w:val="18"/>
        </w:rPr>
        <w:t xml:space="preserve"> may employ mechanics, which enhance the facial proportions, and may ultimately improve the lip position and facial attractiveness. However, the final decision must be made on an individual basis, and can only be agreed after careful consideration of all factors of patient’s malocclusion.</w:t>
      </w:r>
      <w:r w:rsidRPr="00B24EC3">
        <w:rPr>
          <w:rFonts w:cstheme="minorHAnsi"/>
          <w:sz w:val="18"/>
          <w:szCs w:val="18"/>
        </w:rPr>
        <w:t xml:space="preserve"> </w:t>
      </w:r>
    </w:p>
    <w:p w14:paraId="57771A8F" w14:textId="2E0F7E17" w:rsidR="00AE3E37" w:rsidRDefault="00A9710C">
      <w:pPr>
        <w:pStyle w:val="Heading3"/>
        <w:spacing w:before="74"/>
      </w:pPr>
      <w:r>
        <w:rPr>
          <w:b w:val="0"/>
        </w:rPr>
        <w:br w:type="column"/>
      </w:r>
    </w:p>
    <w:p w14:paraId="10525593" w14:textId="77777777" w:rsidR="00404170" w:rsidRDefault="00404170" w:rsidP="00D75D70">
      <w:pPr>
        <w:pStyle w:val="BodyText"/>
        <w:spacing w:before="2"/>
        <w:jc w:val="center"/>
        <w:rPr>
          <w:rFonts w:ascii="Arial"/>
          <w:b/>
          <w:sz w:val="16"/>
        </w:rPr>
      </w:pPr>
    </w:p>
    <w:p w14:paraId="23F30B39" w14:textId="77777777" w:rsidR="00404170" w:rsidRDefault="00404170" w:rsidP="00D75D70">
      <w:pPr>
        <w:pStyle w:val="BodyText"/>
        <w:spacing w:before="2"/>
        <w:jc w:val="center"/>
        <w:rPr>
          <w:rFonts w:ascii="Arial"/>
          <w:b/>
          <w:sz w:val="16"/>
        </w:rPr>
      </w:pPr>
    </w:p>
    <w:p w14:paraId="772003AC" w14:textId="77777777" w:rsidR="00404170" w:rsidRDefault="00404170" w:rsidP="00D75D70">
      <w:pPr>
        <w:pStyle w:val="BodyText"/>
        <w:spacing w:before="2"/>
        <w:jc w:val="center"/>
        <w:rPr>
          <w:rFonts w:ascii="Arial"/>
          <w:b/>
          <w:sz w:val="16"/>
        </w:rPr>
      </w:pPr>
    </w:p>
    <w:p w14:paraId="228728D7" w14:textId="77777777" w:rsidR="00404170" w:rsidRDefault="00404170" w:rsidP="00D75D70">
      <w:pPr>
        <w:pStyle w:val="BodyText"/>
        <w:spacing w:before="2"/>
        <w:jc w:val="center"/>
        <w:rPr>
          <w:rFonts w:ascii="Arial"/>
          <w:b/>
          <w:sz w:val="16"/>
        </w:rPr>
      </w:pPr>
    </w:p>
    <w:p w14:paraId="63F9B5E8" w14:textId="77777777" w:rsidR="00404170" w:rsidRDefault="00404170" w:rsidP="00D75D70">
      <w:pPr>
        <w:pStyle w:val="BodyText"/>
        <w:spacing w:before="2"/>
        <w:jc w:val="center"/>
        <w:rPr>
          <w:rFonts w:ascii="Arial"/>
          <w:b/>
          <w:sz w:val="16"/>
        </w:rPr>
      </w:pPr>
    </w:p>
    <w:p w14:paraId="0F42C6C1" w14:textId="159E86BC" w:rsidR="00AE3E37" w:rsidRDefault="00D75D70" w:rsidP="00D75D70">
      <w:pPr>
        <w:pStyle w:val="BodyText"/>
        <w:spacing w:before="2"/>
        <w:jc w:val="center"/>
        <w:rPr>
          <w:rFonts w:ascii="Arial"/>
          <w:b/>
          <w:sz w:val="16"/>
        </w:rPr>
      </w:pPr>
      <w:bookmarkStart w:id="0" w:name="_GoBack"/>
      <w:r>
        <w:rPr>
          <w:rFonts w:ascii="Arial"/>
          <w:b/>
          <w:noProof/>
          <w:sz w:val="16"/>
        </w:rPr>
        <w:drawing>
          <wp:inline distT="0" distB="0" distL="0" distR="0" wp14:anchorId="38393234" wp14:editId="51FC4EEE">
            <wp:extent cx="3248873" cy="2005373"/>
            <wp:effectExtent l="0" t="0" r="254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2019-11-30 at 14.53.37.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87371" cy="2029136"/>
                    </a:xfrm>
                    <a:prstGeom prst="rect">
                      <a:avLst/>
                    </a:prstGeom>
                  </pic:spPr>
                </pic:pic>
              </a:graphicData>
            </a:graphic>
          </wp:inline>
        </w:drawing>
      </w:r>
      <w:bookmarkEnd w:id="0"/>
    </w:p>
    <w:p w14:paraId="4E72D8D9" w14:textId="6E3A1835" w:rsidR="00F81E1A" w:rsidRPr="00F81E1A" w:rsidRDefault="005973B9" w:rsidP="00404170">
      <w:pPr>
        <w:spacing w:line="204" w:lineRule="exact"/>
        <w:rPr>
          <w:rFonts w:asciiTheme="minorHAnsi" w:hAnsiTheme="minorHAnsi"/>
          <w:sz w:val="18"/>
          <w:szCs w:val="18"/>
        </w:rPr>
      </w:pPr>
      <w:r>
        <w:rPr>
          <w:rFonts w:ascii="Arial"/>
          <w:b/>
          <w:color w:val="BF5A14"/>
          <w:sz w:val="20"/>
        </w:rPr>
        <w:br/>
      </w:r>
    </w:p>
    <w:p w14:paraId="3A4CE4A6" w14:textId="67B95D75"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32EC8A53" w14:textId="77777777" w:rsidR="00AE3E37" w:rsidRDefault="00AE3E37">
      <w:pPr>
        <w:pStyle w:val="BodyText"/>
        <w:rPr>
          <w:rFonts w:ascii="Calibri"/>
          <w:sz w:val="20"/>
        </w:rPr>
      </w:pPr>
    </w:p>
    <w:p w14:paraId="378359B6"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72A534A" wp14:editId="7DC9FC4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2609DBA9" w14:textId="77777777" w:rsidR="00B24EC3" w:rsidRDefault="008756E6" w:rsidP="00B24EC3">
      <w:pPr>
        <w:spacing w:before="92"/>
        <w:ind w:right="4234"/>
        <w:rPr>
          <w:rFonts w:ascii="Arial"/>
        </w:rPr>
      </w:pPr>
      <w:r>
        <w:rPr>
          <w:noProof/>
        </w:rPr>
        <w:t xml:space="preserve">              </w:t>
      </w:r>
      <w:r w:rsidR="00B24EC3">
        <w:rPr>
          <w:rFonts w:ascii="Times" w:hAnsi="Times"/>
          <w:b/>
          <w:bCs/>
          <w:noProof/>
          <w:color w:val="000000" w:themeColor="text1"/>
          <w:kern w:val="36"/>
          <w:sz w:val="48"/>
          <w:szCs w:val="48"/>
        </w:rPr>
        <w:drawing>
          <wp:anchor distT="0" distB="0" distL="114300" distR="114300" simplePos="0" relativeHeight="251660288" behindDoc="1" locked="0" layoutInCell="1" allowOverlap="1" wp14:anchorId="248D0F0C" wp14:editId="52870318">
            <wp:simplePos x="0" y="0"/>
            <wp:positionH relativeFrom="column">
              <wp:posOffset>55245</wp:posOffset>
            </wp:positionH>
            <wp:positionV relativeFrom="paragraph">
              <wp:posOffset>72390</wp:posOffset>
            </wp:positionV>
            <wp:extent cx="864235" cy="1227455"/>
            <wp:effectExtent l="114300" t="101600" r="113665" b="131445"/>
            <wp:wrapTight wrapText="bothSides">
              <wp:wrapPolygon edited="0">
                <wp:start x="-1587" y="-1788"/>
                <wp:lineTo x="-2857" y="-1341"/>
                <wp:lineTo x="-2857" y="21455"/>
                <wp:lineTo x="-1587" y="23690"/>
                <wp:lineTo x="22854" y="23690"/>
                <wp:lineTo x="24123" y="20337"/>
                <wp:lineTo x="24123" y="2235"/>
                <wp:lineTo x="22854" y="-1117"/>
                <wp:lineTo x="22854" y="-1788"/>
                <wp:lineTo x="-1587" y="-1788"/>
              </wp:wrapPolygon>
            </wp:wrapTight>
            <wp:docPr id="3" name="Picture 3" descr="Macintosh HD:Users:ryadalklash:Desktop:Screen Shot 2018-10-13 at 15.34.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Macintosh HD:Users:ryadalklash:Desktop:Screen Shot 2018-10-13 at 15.34.10.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6198"/>
                    <a:stretch/>
                  </pic:blipFill>
                  <pic:spPr bwMode="auto">
                    <a:xfrm flipH="1">
                      <a:off x="0" y="0"/>
                      <a:ext cx="864235" cy="12274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B24EC3">
        <w:rPr>
          <w:noProof/>
        </w:rPr>
        <w:t xml:space="preserve">              </w:t>
      </w:r>
      <w:r w:rsidR="00B24EC3">
        <w:rPr>
          <w:rFonts w:ascii="Arial"/>
          <w:color w:val="BF5A14"/>
        </w:rPr>
        <w:t xml:space="preserve">Biography </w:t>
      </w:r>
    </w:p>
    <w:p w14:paraId="633CBA22" w14:textId="77777777" w:rsidR="00B24EC3" w:rsidRPr="00771ECD" w:rsidRDefault="00B24EC3" w:rsidP="00B24EC3">
      <w:pPr>
        <w:spacing w:before="100" w:beforeAutospacing="1" w:after="100" w:afterAutospacing="1" w:line="276" w:lineRule="auto"/>
        <w:jc w:val="both"/>
        <w:rPr>
          <w:rFonts w:asciiTheme="minorBidi" w:hAnsiTheme="minorBidi" w:cstheme="minorBidi"/>
          <w:sz w:val="14"/>
          <w:szCs w:val="14"/>
        </w:rPr>
      </w:pPr>
      <w:r w:rsidRPr="00771ECD">
        <w:rPr>
          <w:rFonts w:asciiTheme="minorBidi" w:hAnsiTheme="minorBidi" w:cstheme="minorBidi"/>
          <w:sz w:val="14"/>
          <w:szCs w:val="14"/>
        </w:rPr>
        <w:t>Ryad is a</w:t>
      </w:r>
      <w:r w:rsidRPr="00771ECD">
        <w:rPr>
          <w:rFonts w:asciiTheme="minorBidi" w:hAnsiTheme="minorBidi" w:cstheme="minorBidi"/>
          <w:color w:val="000000"/>
          <w:sz w:val="14"/>
          <w:szCs w:val="14"/>
        </w:rPr>
        <w:t xml:space="preserve"> highly motivated and enthusiastic </w:t>
      </w:r>
      <w:r w:rsidRPr="00771ECD">
        <w:rPr>
          <w:rFonts w:asciiTheme="minorBidi" w:hAnsiTheme="minorBidi" w:cstheme="minorBidi"/>
          <w:sz w:val="14"/>
          <w:szCs w:val="14"/>
        </w:rPr>
        <w:t>specialist orthodontist, w</w:t>
      </w:r>
      <w:r w:rsidRPr="00771ECD">
        <w:rPr>
          <w:rFonts w:asciiTheme="minorBidi" w:hAnsiTheme="minorBidi" w:cstheme="minorBidi"/>
          <w:color w:val="000000"/>
          <w:sz w:val="14"/>
          <w:szCs w:val="14"/>
        </w:rPr>
        <w:t xml:space="preserve">ho works hard to provide excellent level of patient care by closely following the latest evidence-based guidelines. </w:t>
      </w:r>
      <w:r w:rsidRPr="00771ECD">
        <w:rPr>
          <w:rFonts w:asciiTheme="minorBidi" w:hAnsiTheme="minorBidi" w:cstheme="minorBidi"/>
          <w:sz w:val="14"/>
          <w:szCs w:val="14"/>
        </w:rPr>
        <w:t xml:space="preserve">His clinical and research interests lie in the area of congenitally missing teeth (Hypodontia) and the associated multi-disciplinary team approach, ranging from theory to design and implementation. He has managed a wide range of malocclusions, many of which were complex malocclusions that required multi-disciplinary team approach. Likewise, he provides consultations to many parents and their children as part of collaboration with the local general dental practitioners in planning interceptive orthodontic protocols at various ages. Ryad is a university lecturer since 2013, and has been involved in teaching both undergraduate and postgraduate </w:t>
      </w:r>
      <w:proofErr w:type="spellStart"/>
      <w:r w:rsidRPr="00771ECD">
        <w:rPr>
          <w:rFonts w:asciiTheme="minorBidi" w:hAnsiTheme="minorBidi" w:cstheme="minorBidi"/>
          <w:sz w:val="14"/>
          <w:szCs w:val="14"/>
        </w:rPr>
        <w:t>programmes</w:t>
      </w:r>
      <w:proofErr w:type="spellEnd"/>
      <w:r w:rsidRPr="00771ECD">
        <w:rPr>
          <w:rFonts w:asciiTheme="minorBidi" w:hAnsiTheme="minorBidi" w:cstheme="minorBidi"/>
          <w:sz w:val="14"/>
          <w:szCs w:val="14"/>
        </w:rPr>
        <w:t>. He contributed to many conferences, workshops and committees. Currently, he is based in the UK and collaborates with the Academic and Clinical Excellence post-graduate diploma (ACE) in orthodontics at London and Manchester.</w:t>
      </w:r>
    </w:p>
    <w:p w14:paraId="2BBD9F17" w14:textId="77777777" w:rsidR="00B24EC3" w:rsidRDefault="00B24EC3" w:rsidP="00B24EC3">
      <w:pPr>
        <w:spacing w:before="62"/>
        <w:ind w:left="4217" w:right="4235"/>
        <w:jc w:val="center"/>
        <w:rPr>
          <w:rFonts w:ascii="Arial"/>
          <w:sz w:val="14"/>
        </w:rPr>
      </w:pPr>
      <w:r>
        <w:rPr>
          <w:rFonts w:ascii="Arial"/>
          <w:sz w:val="14"/>
        </w:rPr>
        <w:t xml:space="preserve">Email: </w:t>
      </w:r>
      <w:hyperlink r:id="rId11" w:history="1">
        <w:r w:rsidRPr="006E4825">
          <w:rPr>
            <w:rStyle w:val="Hyperlink"/>
            <w:rFonts w:ascii="Arial"/>
            <w:sz w:val="14"/>
          </w:rPr>
          <w:t>ryad.alklash@gmail.com</w:t>
        </w:r>
      </w:hyperlink>
    </w:p>
    <w:p w14:paraId="181A9A02" w14:textId="404B387B" w:rsidR="00AE3E37" w:rsidRPr="00B24EC3" w:rsidRDefault="00292ED9" w:rsidP="00B24EC3">
      <w:pPr>
        <w:spacing w:before="92"/>
        <w:ind w:right="4234"/>
        <w:rPr>
          <w:rFonts w:ascii="Arial"/>
          <w:sz w:val="19"/>
        </w:rPr>
      </w:pPr>
      <w:r>
        <w:rPr>
          <w:noProof/>
          <w:lang w:val="en-IN" w:eastAsia="en-IN"/>
        </w:rPr>
        <mc:AlternateContent>
          <mc:Choice Requires="wps">
            <w:drawing>
              <wp:anchor distT="0" distB="0" distL="0" distR="0" simplePos="0" relativeHeight="1072" behindDoc="0" locked="0" layoutInCell="1" allowOverlap="1" wp14:anchorId="30089001" wp14:editId="538932D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F92F87F" w14:textId="77777777" w:rsidR="00AE3E37" w:rsidRPr="00B21A57" w:rsidRDefault="00A9710C">
      <w:pPr>
        <w:spacing w:before="39"/>
        <w:ind w:left="100"/>
        <w:rPr>
          <w:rFonts w:ascii="Minion Pro"/>
          <w:b/>
          <w:sz w:val="20"/>
        </w:rPr>
      </w:pPr>
      <w:r w:rsidRPr="00B21A57">
        <w:rPr>
          <w:rFonts w:ascii="Minion Pro"/>
          <w:b/>
          <w:sz w:val="20"/>
        </w:rPr>
        <w:t>Notes/Comments:</w:t>
      </w:r>
    </w:p>
    <w:p w14:paraId="5453FBB3"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4EBDA85"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135706" w14:textId="77777777" w:rsidR="005A2A54" w:rsidRDefault="005A2A54">
      <w:r>
        <w:separator/>
      </w:r>
    </w:p>
  </w:endnote>
  <w:endnote w:type="continuationSeparator" w:id="0">
    <w:p w14:paraId="4296EB35" w14:textId="77777777" w:rsidR="005A2A54" w:rsidRDefault="005A2A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F20850"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4FE7D9D" wp14:editId="7225D72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EC77C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DBCBDB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FE7D9D"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14:paraId="3FEC77C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DBCBDB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0BB3128" wp14:editId="1859A47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1FC79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63853C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BB3128"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14:paraId="081FC79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63853C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20780BC" wp14:editId="34E290C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1575D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455F3F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0780BC"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14:paraId="1A1575D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455F3F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DA390F" w14:textId="77777777" w:rsidR="005A2A54" w:rsidRDefault="005A2A54">
      <w:r>
        <w:separator/>
      </w:r>
    </w:p>
  </w:footnote>
  <w:footnote w:type="continuationSeparator" w:id="0">
    <w:p w14:paraId="6562E4D5" w14:textId="77777777" w:rsidR="005A2A54" w:rsidRDefault="005A2A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0CE41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7B8C7B53" wp14:editId="57640B3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D8EC0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8C7B5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14:paraId="72D8EC0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40E7AAC" wp14:editId="2A84D57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92AF26"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C563C8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0E7AAC"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14:paraId="5E92AF26"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C563C8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4727A"/>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17B81184"/>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1"/>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2455EC"/>
    <w:rsid w:val="00292ED9"/>
    <w:rsid w:val="00404170"/>
    <w:rsid w:val="00404E5B"/>
    <w:rsid w:val="00414F7B"/>
    <w:rsid w:val="004355DC"/>
    <w:rsid w:val="00451781"/>
    <w:rsid w:val="004749B4"/>
    <w:rsid w:val="00494130"/>
    <w:rsid w:val="004F3523"/>
    <w:rsid w:val="005973B9"/>
    <w:rsid w:val="005A2A54"/>
    <w:rsid w:val="005B3A56"/>
    <w:rsid w:val="006060CE"/>
    <w:rsid w:val="0063497F"/>
    <w:rsid w:val="00636F05"/>
    <w:rsid w:val="00873DF0"/>
    <w:rsid w:val="008756E6"/>
    <w:rsid w:val="008A08B6"/>
    <w:rsid w:val="009B2D44"/>
    <w:rsid w:val="00A07E82"/>
    <w:rsid w:val="00A9710C"/>
    <w:rsid w:val="00AE3E37"/>
    <w:rsid w:val="00B21A57"/>
    <w:rsid w:val="00B24EC3"/>
    <w:rsid w:val="00C33602"/>
    <w:rsid w:val="00CD6F55"/>
    <w:rsid w:val="00D75D70"/>
    <w:rsid w:val="00DE3104"/>
    <w:rsid w:val="00E26B10"/>
    <w:rsid w:val="00F72EEA"/>
    <w:rsid w:val="00F74D68"/>
    <w:rsid w:val="00F81E1A"/>
    <w:rsid w:val="00F832EC"/>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286F42"/>
  <w15:docId w15:val="{33D608BF-AAD9-A64D-86FE-C6A8FA7FD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561824">
      <w:bodyDiv w:val="1"/>
      <w:marLeft w:val="0"/>
      <w:marRight w:val="0"/>
      <w:marTop w:val="0"/>
      <w:marBottom w:val="0"/>
      <w:divBdr>
        <w:top w:val="none" w:sz="0" w:space="0" w:color="auto"/>
        <w:left w:val="none" w:sz="0" w:space="0" w:color="auto"/>
        <w:bottom w:val="none" w:sz="0" w:space="0" w:color="auto"/>
        <w:right w:val="none" w:sz="0" w:space="0" w:color="auto"/>
      </w:divBdr>
      <w:divsChild>
        <w:div w:id="892276388">
          <w:marLeft w:val="0"/>
          <w:marRight w:val="0"/>
          <w:marTop w:val="0"/>
          <w:marBottom w:val="0"/>
          <w:divBdr>
            <w:top w:val="none" w:sz="0" w:space="0" w:color="auto"/>
            <w:left w:val="none" w:sz="0" w:space="0" w:color="auto"/>
            <w:bottom w:val="none" w:sz="0" w:space="0" w:color="auto"/>
            <w:right w:val="none" w:sz="0" w:space="0" w:color="auto"/>
          </w:divBdr>
          <w:divsChild>
            <w:div w:id="2120299802">
              <w:marLeft w:val="0"/>
              <w:marRight w:val="0"/>
              <w:marTop w:val="0"/>
              <w:marBottom w:val="0"/>
              <w:divBdr>
                <w:top w:val="none" w:sz="0" w:space="0" w:color="auto"/>
                <w:left w:val="none" w:sz="0" w:space="0" w:color="auto"/>
                <w:bottom w:val="none" w:sz="0" w:space="0" w:color="auto"/>
                <w:right w:val="none" w:sz="0" w:space="0" w:color="auto"/>
              </w:divBdr>
            </w:div>
          </w:divsChild>
        </w:div>
        <w:div w:id="238055152">
          <w:marLeft w:val="0"/>
          <w:marRight w:val="0"/>
          <w:marTop w:val="0"/>
          <w:marBottom w:val="120"/>
          <w:divBdr>
            <w:top w:val="none" w:sz="0" w:space="0" w:color="auto"/>
            <w:left w:val="none" w:sz="0" w:space="0" w:color="auto"/>
            <w:bottom w:val="none" w:sz="0" w:space="0" w:color="auto"/>
            <w:right w:val="none" w:sz="0" w:space="0" w:color="auto"/>
          </w:divBdr>
          <w:divsChild>
            <w:div w:id="335764146">
              <w:marLeft w:val="0"/>
              <w:marRight w:val="0"/>
              <w:marTop w:val="0"/>
              <w:marBottom w:val="0"/>
              <w:divBdr>
                <w:top w:val="none" w:sz="0" w:space="0" w:color="auto"/>
                <w:left w:val="none" w:sz="0" w:space="0" w:color="auto"/>
                <w:bottom w:val="none" w:sz="0" w:space="0" w:color="auto"/>
                <w:right w:val="none" w:sz="0" w:space="0" w:color="auto"/>
              </w:divBdr>
              <w:divsChild>
                <w:div w:id="14816538">
                  <w:marLeft w:val="0"/>
                  <w:marRight w:val="0"/>
                  <w:marTop w:val="0"/>
                  <w:marBottom w:val="0"/>
                  <w:divBdr>
                    <w:top w:val="none" w:sz="0" w:space="0" w:color="auto"/>
                    <w:left w:val="none" w:sz="0" w:space="0" w:color="auto"/>
                    <w:bottom w:val="none" w:sz="0" w:space="0" w:color="auto"/>
                    <w:right w:val="none" w:sz="0" w:space="0" w:color="auto"/>
                  </w:divBdr>
                  <w:divsChild>
                    <w:div w:id="618756577">
                      <w:marLeft w:val="0"/>
                      <w:marRight w:val="0"/>
                      <w:marTop w:val="0"/>
                      <w:marBottom w:val="0"/>
                      <w:divBdr>
                        <w:top w:val="none" w:sz="0" w:space="0" w:color="auto"/>
                        <w:left w:val="none" w:sz="0" w:space="0" w:color="auto"/>
                        <w:bottom w:val="none" w:sz="0" w:space="0" w:color="auto"/>
                        <w:right w:val="none" w:sz="0" w:space="0" w:color="auto"/>
                      </w:divBdr>
                    </w:div>
                    <w:div w:id="1457872578">
                      <w:marLeft w:val="0"/>
                      <w:marRight w:val="0"/>
                      <w:marTop w:val="0"/>
                      <w:marBottom w:val="0"/>
                      <w:divBdr>
                        <w:top w:val="none" w:sz="0" w:space="0" w:color="auto"/>
                        <w:left w:val="none" w:sz="0" w:space="0" w:color="auto"/>
                        <w:bottom w:val="none" w:sz="0" w:space="0" w:color="auto"/>
                        <w:right w:val="none" w:sz="0" w:space="0" w:color="auto"/>
                      </w:divBdr>
                    </w:div>
                    <w:div w:id="1611467584">
                      <w:marLeft w:val="0"/>
                      <w:marRight w:val="0"/>
                      <w:marTop w:val="0"/>
                      <w:marBottom w:val="0"/>
                      <w:divBdr>
                        <w:top w:val="none" w:sz="0" w:space="0" w:color="auto"/>
                        <w:left w:val="none" w:sz="0" w:space="0" w:color="auto"/>
                        <w:bottom w:val="none" w:sz="0" w:space="0" w:color="auto"/>
                        <w:right w:val="none" w:sz="0" w:space="0" w:color="auto"/>
                      </w:divBdr>
                    </w:div>
                    <w:div w:id="422149808">
                      <w:marLeft w:val="0"/>
                      <w:marRight w:val="0"/>
                      <w:marTop w:val="0"/>
                      <w:marBottom w:val="0"/>
                      <w:divBdr>
                        <w:top w:val="none" w:sz="0" w:space="0" w:color="auto"/>
                        <w:left w:val="none" w:sz="0" w:space="0" w:color="auto"/>
                        <w:bottom w:val="none" w:sz="0" w:space="0" w:color="auto"/>
                        <w:right w:val="none" w:sz="0" w:space="0" w:color="auto"/>
                      </w:divBdr>
                    </w:div>
                    <w:div w:id="157997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693081">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45617451">
      <w:bodyDiv w:val="1"/>
      <w:marLeft w:val="0"/>
      <w:marRight w:val="0"/>
      <w:marTop w:val="0"/>
      <w:marBottom w:val="0"/>
      <w:divBdr>
        <w:top w:val="none" w:sz="0" w:space="0" w:color="auto"/>
        <w:left w:val="none" w:sz="0" w:space="0" w:color="auto"/>
        <w:bottom w:val="none" w:sz="0" w:space="0" w:color="auto"/>
        <w:right w:val="none" w:sz="0" w:space="0" w:color="auto"/>
      </w:divBdr>
    </w:div>
    <w:div w:id="840193648">
      <w:bodyDiv w:val="1"/>
      <w:marLeft w:val="0"/>
      <w:marRight w:val="0"/>
      <w:marTop w:val="0"/>
      <w:marBottom w:val="0"/>
      <w:divBdr>
        <w:top w:val="none" w:sz="0" w:space="0" w:color="auto"/>
        <w:left w:val="none" w:sz="0" w:space="0" w:color="auto"/>
        <w:bottom w:val="none" w:sz="0" w:space="0" w:color="auto"/>
        <w:right w:val="none" w:sz="0" w:space="0" w:color="auto"/>
      </w:divBdr>
    </w:div>
    <w:div w:id="84790802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491220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yad.alklash@gmail.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482</Words>
  <Characters>2752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7</cp:revision>
  <dcterms:created xsi:type="dcterms:W3CDTF">2019-08-13T04:11:00Z</dcterms:created>
  <dcterms:modified xsi:type="dcterms:W3CDTF">2019-11-30T17:21:00Z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