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585" w:rsidRPr="00C42E0B" w:rsidRDefault="009D0AB2" w:rsidP="00B06B94">
      <w:pPr>
        <w:jc w:val="center"/>
        <w:rPr>
          <w:rFonts w:ascii="Times New Roman" w:hAnsi="Times New Roman" w:cs="Times New Roman"/>
          <w:b/>
          <w:sz w:val="24"/>
          <w:szCs w:val="24"/>
        </w:rPr>
      </w:pPr>
      <w:r w:rsidRPr="009D0AB2">
        <w:rPr>
          <w:rFonts w:ascii="Times New Roman" w:hAnsi="Times New Roman" w:cs="Times New Roman"/>
          <w:b/>
          <w:sz w:val="24"/>
          <w:szCs w:val="24"/>
        </w:rPr>
        <w:t>Solar fuel production: opportunities for nanostructures</w:t>
      </w:r>
    </w:p>
    <w:p w:rsidR="009D0AB2" w:rsidRDefault="009D0AB2" w:rsidP="009D0AB2">
      <w:pPr>
        <w:jc w:val="center"/>
        <w:rPr>
          <w:rFonts w:ascii="Times New Roman" w:hAnsi="Times New Roman" w:cs="Times New Roman"/>
          <w:sz w:val="24"/>
          <w:szCs w:val="24"/>
        </w:rPr>
      </w:pPr>
      <w:r w:rsidRPr="009D0AB2">
        <w:rPr>
          <w:rFonts w:ascii="Times New Roman" w:hAnsi="Times New Roman" w:cs="Times New Roman"/>
          <w:sz w:val="24"/>
          <w:szCs w:val="24"/>
        </w:rPr>
        <w:t>Zhigang Zou</w:t>
      </w:r>
    </w:p>
    <w:p w:rsidR="009D0AB2" w:rsidRPr="009D0AB2" w:rsidRDefault="009D0AB2" w:rsidP="009D0AB2">
      <w:pPr>
        <w:jc w:val="center"/>
        <w:rPr>
          <w:rFonts w:ascii="Times New Roman" w:hAnsi="Times New Roman" w:cs="Times New Roman"/>
          <w:i/>
          <w:sz w:val="24"/>
          <w:szCs w:val="24"/>
        </w:rPr>
      </w:pPr>
      <w:r w:rsidRPr="009D0AB2">
        <w:rPr>
          <w:rFonts w:ascii="Times New Roman" w:hAnsi="Times New Roman" w:cs="Times New Roman"/>
          <w:i/>
          <w:sz w:val="24"/>
          <w:szCs w:val="24"/>
        </w:rPr>
        <w:t>Eco-materials and Renewable Energy Research Center, Nanjing University,</w:t>
      </w:r>
      <w:r w:rsidR="00950142">
        <w:rPr>
          <w:rFonts w:ascii="Times New Roman" w:hAnsi="Times New Roman" w:cs="Times New Roman"/>
          <w:i/>
          <w:sz w:val="24"/>
          <w:szCs w:val="24"/>
        </w:rPr>
        <w:t xml:space="preserve"> China</w:t>
      </w:r>
    </w:p>
    <w:p w:rsidR="009D0AB2" w:rsidRPr="009D0AB2" w:rsidRDefault="009D0AB2" w:rsidP="00950142">
      <w:pPr>
        <w:jc w:val="center"/>
        <w:rPr>
          <w:rFonts w:ascii="Times New Roman" w:hAnsi="Times New Roman" w:cs="Times New Roman"/>
          <w:i/>
          <w:sz w:val="24"/>
          <w:szCs w:val="24"/>
        </w:rPr>
      </w:pPr>
      <w:r w:rsidRPr="009D0AB2">
        <w:rPr>
          <w:rFonts w:ascii="Times New Roman" w:hAnsi="Times New Roman" w:cs="Times New Roman"/>
          <w:i/>
          <w:sz w:val="24"/>
          <w:szCs w:val="24"/>
        </w:rPr>
        <w:t>School of Physics, Nanjing University, Nanjing 210093, China</w:t>
      </w:r>
    </w:p>
    <w:p w:rsidR="00A34529" w:rsidRDefault="00A34529" w:rsidP="009D0AB2">
      <w:pPr>
        <w:jc w:val="both"/>
        <w:rPr>
          <w:rFonts w:ascii="Times New Roman" w:hAnsi="Times New Roman" w:cs="Times New Roman"/>
          <w:sz w:val="24"/>
          <w:szCs w:val="24"/>
        </w:rPr>
        <w:sectPr w:rsidR="00A34529" w:rsidSect="004C2585">
          <w:pgSz w:w="12240" w:h="15840"/>
          <w:pgMar w:top="1440" w:right="1440" w:bottom="1440" w:left="1440" w:header="720" w:footer="720" w:gutter="0"/>
          <w:cols w:space="720"/>
          <w:docGrid w:linePitch="360"/>
        </w:sectPr>
      </w:pPr>
    </w:p>
    <w:p w:rsidR="00A34529" w:rsidRPr="00A34529" w:rsidRDefault="00A34529" w:rsidP="009D0AB2">
      <w:pPr>
        <w:jc w:val="both"/>
        <w:rPr>
          <w:rFonts w:ascii="Times New Roman" w:hAnsi="Times New Roman" w:cs="Times New Roman"/>
          <w:b/>
        </w:rPr>
      </w:pPr>
      <w:r w:rsidRPr="00A34529">
        <w:rPr>
          <w:rFonts w:ascii="Times New Roman" w:hAnsi="Times New Roman" w:cs="Times New Roman"/>
          <w:b/>
        </w:rPr>
        <w:t>I. Abstract Body</w:t>
      </w:r>
    </w:p>
    <w:p w:rsidR="00BC77D6" w:rsidRPr="00A34529" w:rsidRDefault="009D0AB2" w:rsidP="009D0AB2">
      <w:pPr>
        <w:jc w:val="both"/>
        <w:rPr>
          <w:rFonts w:ascii="Times New Roman" w:hAnsi="Times New Roman" w:cs="Times New Roman"/>
        </w:rPr>
      </w:pPr>
      <w:r w:rsidRPr="00A34529">
        <w:rPr>
          <w:rFonts w:ascii="Times New Roman" w:hAnsi="Times New Roman" w:cs="Times New Roman"/>
        </w:rPr>
        <w:t>The photocatalytic and photoelectrochemical reduction of water or CO</w:t>
      </w:r>
      <w:r w:rsidRPr="00A34529">
        <w:rPr>
          <w:rFonts w:ascii="Times New Roman" w:hAnsi="Times New Roman" w:cs="Times New Roman"/>
          <w:vertAlign w:val="subscript"/>
        </w:rPr>
        <w:t>2</w:t>
      </w:r>
      <w:r w:rsidRPr="00A34529">
        <w:rPr>
          <w:rFonts w:ascii="Times New Roman" w:hAnsi="Times New Roman" w:cs="Times New Roman"/>
        </w:rPr>
        <w:t xml:space="preserve"> is an intriguing approach to producing sustainable solar fuels, and has attracted growing and intense interest. Nanostructuring of photocatalysts and photoelectrodes has been proven to be a strong strategy to dramatically improve overall solar-to-fuel conversion efficiencies. Another technological barrier for the practical implementation of solar fuel production is long-term material durability, which has recently been well addressed by using conformal coatings of protective layers onto the narrow band-gap semiconductors that are suitable for efficient solar-to-fuel conversions but photoelectrochemically unstable. These significant progresses may lead us to the practical implementation of solar fuel production. We focused on the exciting progresses achieved by using nanostructuring strategies, specifically regarding how the nanostructure influences the charge transport and separation. Special attention was paid to investigate how a nanoscale coating (overlayer) passivates the surface states, thereby reducing the surface electron hole recombination, and how a nanoscale coating (protective layer) prevents the photocorrosion or photopassivation of the semiconductors with optimal band gaps. We hope that the design strategies using these nanostructures will offer new and greater opportunities for efficient solar fuel production to existing photocatalytic and photoelectrochemical systems.</w:t>
      </w:r>
    </w:p>
    <w:p w:rsidR="00BC77D6" w:rsidRPr="00A34529" w:rsidRDefault="00A34529" w:rsidP="00BC77D6">
      <w:pPr>
        <w:rPr>
          <w:rFonts w:ascii="Times New Roman" w:hAnsi="Times New Roman" w:cs="Times New Roman"/>
        </w:rPr>
      </w:pPr>
      <w:r w:rsidRPr="00A34529">
        <w:rPr>
          <w:rFonts w:ascii="Times New Roman" w:hAnsi="Times New Roman" w:cs="Times New Roman" w:hint="eastAsia"/>
          <w:b/>
          <w:lang w:eastAsia="zh-CN"/>
        </w:rPr>
        <w:t>II.</w:t>
      </w:r>
      <w:r w:rsidRPr="00A34529">
        <w:rPr>
          <w:rFonts w:ascii="Times New Roman" w:hAnsi="Times New Roman" w:cs="Times New Roman"/>
          <w:b/>
          <w:lang w:eastAsia="zh-CN"/>
        </w:rPr>
        <w:t xml:space="preserve"> </w:t>
      </w:r>
      <w:r w:rsidR="00BC77D6" w:rsidRPr="00A34529">
        <w:rPr>
          <w:rFonts w:ascii="Times New Roman" w:hAnsi="Times New Roman" w:cs="Times New Roman"/>
          <w:b/>
        </w:rPr>
        <w:t>Biography:</w:t>
      </w:r>
      <w:bookmarkStart w:id="0" w:name="_GoBack"/>
      <w:bookmarkEnd w:id="0"/>
    </w:p>
    <w:p w:rsidR="00BC77D6" w:rsidRPr="00A34529" w:rsidRDefault="009D0AB2" w:rsidP="009D0AB2">
      <w:pPr>
        <w:jc w:val="both"/>
        <w:rPr>
          <w:rFonts w:ascii="Times New Roman" w:hAnsi="Times New Roman" w:cs="Times New Roman"/>
        </w:rPr>
      </w:pPr>
      <w:r w:rsidRPr="00A34529">
        <w:rPr>
          <w:rFonts w:ascii="Times New Roman" w:hAnsi="Times New Roman" w:cs="Times New Roman"/>
        </w:rPr>
        <w:t xml:space="preserve">Zhigang Zou received his Ph.D. degree in 1996 from the University of Tokyo. He is the Cheung Kong Scholars professor in the department of physics, and the director of Ecomaterials and Renewable Energy Research Center (ERERC) in Nanjing University, China. His research interests include superconductor, photocatalysis, and photoelectrochemisty for solar fuel production. He has published over </w:t>
      </w:r>
      <w:r w:rsidR="00A34529" w:rsidRPr="00A34529">
        <w:rPr>
          <w:rFonts w:ascii="Times New Roman" w:hAnsi="Times New Roman" w:cs="Times New Roman"/>
        </w:rPr>
        <w:t>6</w:t>
      </w:r>
      <w:r w:rsidRPr="00A34529">
        <w:rPr>
          <w:rFonts w:ascii="Times New Roman" w:hAnsi="Times New Roman" w:cs="Times New Roman"/>
        </w:rPr>
        <w:t xml:space="preserve">00 papers, cited for more than 20000 times with the H-index of 72, and achieved more than </w:t>
      </w:r>
      <w:r w:rsidR="00A34529" w:rsidRPr="00A34529">
        <w:rPr>
          <w:rFonts w:ascii="Times New Roman" w:hAnsi="Times New Roman" w:cs="Times New Roman"/>
        </w:rPr>
        <w:t>9</w:t>
      </w:r>
      <w:r w:rsidRPr="00A34529">
        <w:rPr>
          <w:rFonts w:ascii="Times New Roman" w:hAnsi="Times New Roman" w:cs="Times New Roman"/>
        </w:rPr>
        <w:t>0 China's invention patents, 1 U. S. patent, 2 Japanese patents. In 2015, he was elected the member of Chinese Academy of Sciences, and in 2018, he was elected the member of the World Academy of Sciences.</w:t>
      </w:r>
    </w:p>
    <w:p w:rsidR="00A34529" w:rsidRPr="00A34529" w:rsidRDefault="00A34529" w:rsidP="009D0AB2">
      <w:pPr>
        <w:jc w:val="both"/>
        <w:rPr>
          <w:rFonts w:ascii="Times New Roman" w:hAnsi="Times New Roman" w:cs="Times New Roman"/>
          <w:b/>
        </w:rPr>
      </w:pPr>
      <w:r w:rsidRPr="00A34529">
        <w:rPr>
          <w:rFonts w:ascii="Times New Roman" w:hAnsi="Times New Roman" w:cs="Times New Roman"/>
          <w:b/>
        </w:rPr>
        <w:t>III. Presenting author details</w:t>
      </w:r>
    </w:p>
    <w:p w:rsidR="00A34529" w:rsidRDefault="00A34529" w:rsidP="009D0AB2">
      <w:pPr>
        <w:jc w:val="both"/>
        <w:rPr>
          <w:rFonts w:ascii="Times New Roman" w:hAnsi="Times New Roman" w:cs="Times New Roman"/>
          <w:b/>
        </w:rPr>
      </w:pPr>
      <w:r w:rsidRPr="00A34529">
        <w:rPr>
          <w:rFonts w:ascii="Times New Roman" w:hAnsi="Times New Roman" w:cs="Times New Roman"/>
          <w:b/>
          <w:noProof/>
          <w:lang w:eastAsia="zh-CN"/>
        </w:rPr>
        <w:drawing>
          <wp:inline distT="0" distB="0" distL="0" distR="0">
            <wp:extent cx="1722213" cy="2102554"/>
            <wp:effectExtent l="0" t="0" r="0" b="0"/>
            <wp:docPr id="1" name="图片 1" descr="G:\邹志刚老师事务\简历照片签名\Zhigang Zo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邹志刚老师事务\简历照片签名\Zhigang Zou-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3293" cy="2103873"/>
                    </a:xfrm>
                    <a:prstGeom prst="rect">
                      <a:avLst/>
                    </a:prstGeom>
                    <a:noFill/>
                    <a:ln>
                      <a:noFill/>
                    </a:ln>
                  </pic:spPr>
                </pic:pic>
              </a:graphicData>
            </a:graphic>
          </wp:inline>
        </w:drawing>
      </w:r>
    </w:p>
    <w:p w:rsidR="00A34529" w:rsidRDefault="00A34529" w:rsidP="009D0AB2">
      <w:pPr>
        <w:jc w:val="both"/>
        <w:rPr>
          <w:rFonts w:ascii="Times New Roman" w:hAnsi="Times New Roman" w:cs="Times New Roman"/>
          <w:lang w:eastAsia="zh-CN"/>
        </w:rPr>
      </w:pPr>
      <w:r w:rsidRPr="00A34529">
        <w:rPr>
          <w:rFonts w:ascii="Times New Roman" w:hAnsi="Times New Roman" w:cs="Times New Roman"/>
          <w:lang w:eastAsia="zh-CN"/>
        </w:rPr>
        <w:t>Full name:</w:t>
      </w:r>
      <w:r>
        <w:rPr>
          <w:rFonts w:ascii="Times New Roman" w:hAnsi="Times New Roman" w:cs="Times New Roman"/>
          <w:lang w:eastAsia="zh-CN"/>
        </w:rPr>
        <w:t xml:space="preserve"> Zhigang Zou</w:t>
      </w:r>
    </w:p>
    <w:p w:rsidR="00A34529" w:rsidRPr="00A34529" w:rsidRDefault="00A34529" w:rsidP="00A34529">
      <w:pPr>
        <w:jc w:val="both"/>
        <w:rPr>
          <w:rFonts w:ascii="Times New Roman" w:hAnsi="Times New Roman" w:cs="Times New Roman"/>
          <w:lang w:eastAsia="zh-CN"/>
        </w:rPr>
      </w:pPr>
      <w:r>
        <w:rPr>
          <w:rFonts w:ascii="Times New Roman" w:hAnsi="Times New Roman" w:cs="Times New Roman"/>
          <w:lang w:eastAsia="zh-CN"/>
        </w:rPr>
        <w:t>Session name/</w:t>
      </w:r>
      <w:r w:rsidRPr="00A34529">
        <w:rPr>
          <w:rFonts w:ascii="Times New Roman" w:hAnsi="Times New Roman" w:cs="Times New Roman"/>
          <w:lang w:eastAsia="zh-CN"/>
        </w:rPr>
        <w:t>number:</w:t>
      </w:r>
      <w:r>
        <w:rPr>
          <w:rFonts w:ascii="Times New Roman" w:hAnsi="Times New Roman" w:cs="Times New Roman"/>
          <w:lang w:eastAsia="zh-CN"/>
        </w:rPr>
        <w:t xml:space="preserve"> Energy Material and Harvesting</w:t>
      </w:r>
    </w:p>
    <w:p w:rsidR="00A34529" w:rsidRPr="00A34529" w:rsidRDefault="00A34529" w:rsidP="00A34529">
      <w:pPr>
        <w:jc w:val="both"/>
        <w:rPr>
          <w:rFonts w:ascii="Times New Roman" w:hAnsi="Times New Roman" w:cs="Times New Roman" w:hint="eastAsia"/>
          <w:lang w:eastAsia="zh-CN"/>
        </w:rPr>
      </w:pPr>
      <w:r w:rsidRPr="00A34529">
        <w:rPr>
          <w:rFonts w:ascii="Times New Roman" w:hAnsi="Times New Roman" w:cs="Times New Roman"/>
          <w:lang w:eastAsia="zh-CN"/>
        </w:rPr>
        <w:t>Category: Oral presentation</w:t>
      </w:r>
    </w:p>
    <w:sectPr w:rsidR="00A34529" w:rsidRPr="00A34529" w:rsidSect="00A34529">
      <w:type w:val="continuous"/>
      <w:pgSz w:w="12240" w:h="15840"/>
      <w:pgMar w:top="1440" w:right="1440" w:bottom="1440" w:left="1440" w:header="720" w:footer="720" w:gutter="0"/>
      <w:cols w:num="2" w:space="3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32C" w:rsidRDefault="00B8332C" w:rsidP="00950142">
      <w:pPr>
        <w:spacing w:after="0" w:line="240" w:lineRule="auto"/>
      </w:pPr>
      <w:r>
        <w:separator/>
      </w:r>
    </w:p>
  </w:endnote>
  <w:endnote w:type="continuationSeparator" w:id="0">
    <w:p w:rsidR="00B8332C" w:rsidRDefault="00B8332C" w:rsidP="00950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32C" w:rsidRDefault="00B8332C" w:rsidP="00950142">
      <w:pPr>
        <w:spacing w:after="0" w:line="240" w:lineRule="auto"/>
      </w:pPr>
      <w:r>
        <w:separator/>
      </w:r>
    </w:p>
  </w:footnote>
  <w:footnote w:type="continuationSeparator" w:id="0">
    <w:p w:rsidR="00B8332C" w:rsidRDefault="00B8332C" w:rsidP="009501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B94"/>
    <w:rsid w:val="000E1BEF"/>
    <w:rsid w:val="000F0364"/>
    <w:rsid w:val="00124C8A"/>
    <w:rsid w:val="0028031D"/>
    <w:rsid w:val="002A0F8F"/>
    <w:rsid w:val="004C2585"/>
    <w:rsid w:val="00950142"/>
    <w:rsid w:val="009A5D55"/>
    <w:rsid w:val="009D0AB2"/>
    <w:rsid w:val="00A34529"/>
    <w:rsid w:val="00B06B94"/>
    <w:rsid w:val="00B8332C"/>
    <w:rsid w:val="00BC77D6"/>
    <w:rsid w:val="00C42E0B"/>
    <w:rsid w:val="00D842F4"/>
    <w:rsid w:val="00DA3D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5F562"/>
  <w15:docId w15:val="{3130003F-B407-405B-8CC8-FA5E2B25D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25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C77D6"/>
    <w:rPr>
      <w:color w:val="0000FF" w:themeColor="hyperlink"/>
      <w:u w:val="single"/>
    </w:rPr>
  </w:style>
  <w:style w:type="paragraph" w:styleId="a4">
    <w:name w:val="header"/>
    <w:basedOn w:val="a"/>
    <w:link w:val="a5"/>
    <w:uiPriority w:val="99"/>
    <w:unhideWhenUsed/>
    <w:rsid w:val="00950142"/>
    <w:pPr>
      <w:pBdr>
        <w:bottom w:val="single" w:sz="6" w:space="1" w:color="auto"/>
      </w:pBdr>
      <w:tabs>
        <w:tab w:val="center" w:pos="4153"/>
        <w:tab w:val="right" w:pos="8306"/>
      </w:tabs>
      <w:snapToGrid w:val="0"/>
      <w:spacing w:line="240" w:lineRule="auto"/>
      <w:jc w:val="center"/>
    </w:pPr>
    <w:rPr>
      <w:sz w:val="18"/>
      <w:szCs w:val="18"/>
    </w:rPr>
  </w:style>
  <w:style w:type="character" w:customStyle="1" w:styleId="a5">
    <w:name w:val="页眉 字符"/>
    <w:basedOn w:val="a0"/>
    <w:link w:val="a4"/>
    <w:uiPriority w:val="99"/>
    <w:rsid w:val="00950142"/>
    <w:rPr>
      <w:sz w:val="18"/>
      <w:szCs w:val="18"/>
    </w:rPr>
  </w:style>
  <w:style w:type="paragraph" w:styleId="a6">
    <w:name w:val="footer"/>
    <w:basedOn w:val="a"/>
    <w:link w:val="a7"/>
    <w:uiPriority w:val="99"/>
    <w:unhideWhenUsed/>
    <w:rsid w:val="00950142"/>
    <w:pPr>
      <w:tabs>
        <w:tab w:val="center" w:pos="4153"/>
        <w:tab w:val="right" w:pos="8306"/>
      </w:tabs>
      <w:snapToGrid w:val="0"/>
      <w:spacing w:line="240" w:lineRule="auto"/>
    </w:pPr>
    <w:rPr>
      <w:sz w:val="18"/>
      <w:szCs w:val="18"/>
    </w:rPr>
  </w:style>
  <w:style w:type="character" w:customStyle="1" w:styleId="a7">
    <w:name w:val="页脚 字符"/>
    <w:basedOn w:val="a0"/>
    <w:link w:val="a6"/>
    <w:uiPriority w:val="99"/>
    <w:rsid w:val="0095014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姚 颖方</cp:lastModifiedBy>
  <cp:revision>8</cp:revision>
  <dcterms:created xsi:type="dcterms:W3CDTF">2019-02-15T02:59:00Z</dcterms:created>
  <dcterms:modified xsi:type="dcterms:W3CDTF">2020-03-04T06:39:00Z</dcterms:modified>
</cp:coreProperties>
</file>