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D0AF3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  <w:bookmarkStart w:id="0" w:name="_GoBack"/>
      <w:bookmarkEnd w:id="0"/>
    </w:p>
    <w:p w14:paraId="0409DB2E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092A3175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32B7FC65" w14:textId="77777777" w:rsidR="00C32AF9" w:rsidRPr="00900773" w:rsidRDefault="00C32AF9" w:rsidP="00C32AF9">
      <w:pPr>
        <w:pStyle w:val="NormalWeb"/>
        <w:rPr>
          <w:rFonts w:ascii="MyriadPro" w:hAnsi="MyriadPro"/>
        </w:rPr>
      </w:pPr>
    </w:p>
    <w:p w14:paraId="575A6C95" w14:textId="77777777" w:rsidR="00C32AF9" w:rsidRPr="00900773" w:rsidRDefault="00C32AF9" w:rsidP="00C32AF9">
      <w:pPr>
        <w:pStyle w:val="NormalWeb"/>
        <w:rPr>
          <w:rFonts w:ascii="MyriadPro" w:hAnsi="MyriadPro"/>
          <w:b/>
        </w:rPr>
      </w:pPr>
      <w:r w:rsidRPr="00900773">
        <w:rPr>
          <w:rFonts w:ascii="MyriadPro" w:hAnsi="MyriadPro"/>
          <w:b/>
        </w:rPr>
        <w:t xml:space="preserve">Understanding genetic and </w:t>
      </w:r>
      <w:r w:rsidRPr="00900773">
        <w:rPr>
          <w:rFonts w:ascii="MyriadPro" w:hAnsi="MyriadPro" w:hint="eastAsia"/>
          <w:b/>
        </w:rPr>
        <w:t>cultural</w:t>
      </w:r>
      <w:r w:rsidRPr="00900773">
        <w:rPr>
          <w:rFonts w:ascii="MyriadPro" w:hAnsi="MyriadPro"/>
          <w:b/>
        </w:rPr>
        <w:t xml:space="preserve"> disparity in management of type 2 diabetes. </w:t>
      </w:r>
    </w:p>
    <w:p w14:paraId="43046B51" w14:textId="77777777" w:rsidR="00C32AF9" w:rsidRPr="00880B90" w:rsidRDefault="00F36A89" w:rsidP="00C32AF9">
      <w:pPr>
        <w:pStyle w:val="NormalWeb"/>
        <w:rPr>
          <w:rFonts w:ascii="MyriadPro" w:hAnsi="MyriadPro"/>
          <w:b/>
          <w:sz w:val="20"/>
          <w:szCs w:val="20"/>
        </w:rPr>
      </w:pPr>
      <w:r w:rsidRPr="00880B90">
        <w:rPr>
          <w:rFonts w:ascii="MyriadPro" w:hAnsi="MyriadPro"/>
          <w:b/>
          <w:sz w:val="20"/>
          <w:szCs w:val="20"/>
        </w:rPr>
        <w:t xml:space="preserve">Key words: Genetic, </w:t>
      </w:r>
      <w:r w:rsidRPr="00880B90">
        <w:rPr>
          <w:rFonts w:ascii="MyriadPro" w:hAnsi="MyriadPro" w:hint="eastAsia"/>
          <w:b/>
          <w:sz w:val="20"/>
          <w:szCs w:val="20"/>
        </w:rPr>
        <w:t>cultural</w:t>
      </w:r>
      <w:r w:rsidRPr="00880B90">
        <w:rPr>
          <w:rFonts w:ascii="MyriadPro" w:hAnsi="MyriadPro"/>
          <w:b/>
          <w:sz w:val="20"/>
          <w:szCs w:val="20"/>
        </w:rPr>
        <w:t>, disparity, minority</w:t>
      </w:r>
      <w:r w:rsidR="00880B90">
        <w:rPr>
          <w:rFonts w:ascii="MyriadPro" w:hAnsi="MyriadPro"/>
          <w:b/>
          <w:sz w:val="20"/>
          <w:szCs w:val="20"/>
        </w:rPr>
        <w:t xml:space="preserve"> group, lifestyle, environment</w:t>
      </w:r>
    </w:p>
    <w:p w14:paraId="1B95DE71" w14:textId="77777777" w:rsidR="00F36A89" w:rsidRPr="00880B90" w:rsidRDefault="00F36A89" w:rsidP="00C32AF9">
      <w:pPr>
        <w:pStyle w:val="NormalWeb"/>
        <w:rPr>
          <w:rFonts w:ascii="MyriadPro" w:hAnsi="MyriadPro"/>
          <w:b/>
          <w:sz w:val="20"/>
          <w:szCs w:val="20"/>
        </w:rPr>
      </w:pPr>
      <w:r w:rsidRPr="00880B90">
        <w:rPr>
          <w:rFonts w:ascii="MyriadPro" w:hAnsi="MyriadPro"/>
          <w:b/>
          <w:sz w:val="20"/>
          <w:szCs w:val="20"/>
        </w:rPr>
        <w:t>ABSTRACT:</w:t>
      </w:r>
    </w:p>
    <w:p w14:paraId="5F834A9F" w14:textId="7BC789CE" w:rsidR="00080709" w:rsidRPr="00880B90" w:rsidRDefault="00C60AC5" w:rsidP="00C32AF9">
      <w:pPr>
        <w:pStyle w:val="NormalWeb"/>
        <w:rPr>
          <w:rFonts w:ascii="MyriadPro" w:hAnsi="MyriadPro"/>
        </w:rPr>
      </w:pPr>
      <w:r>
        <w:rPr>
          <w:rFonts w:ascii="MyriadPro" w:hAnsi="MyriadPro"/>
        </w:rPr>
        <w:t>Today, it is</w:t>
      </w:r>
      <w:r w:rsidR="00F36A89" w:rsidRPr="00880B90">
        <w:rPr>
          <w:rFonts w:ascii="MyriadPro" w:hAnsi="MyriadPro"/>
        </w:rPr>
        <w:t xml:space="preserve"> well established that </w:t>
      </w:r>
      <w:r w:rsidR="00F36A89" w:rsidRPr="00880B90">
        <w:rPr>
          <w:rFonts w:ascii="MyriadPro" w:hAnsi="MyriadPro" w:hint="eastAsia"/>
        </w:rPr>
        <w:t>development</w:t>
      </w:r>
      <w:r w:rsidR="00F36A89" w:rsidRPr="00880B90">
        <w:rPr>
          <w:rFonts w:ascii="MyriadPro" w:hAnsi="MyriadPro"/>
        </w:rPr>
        <w:t xml:space="preserve"> </w:t>
      </w:r>
      <w:r>
        <w:rPr>
          <w:rFonts w:ascii="MyriadPro" w:hAnsi="MyriadPro"/>
        </w:rPr>
        <w:t>of type 2 D</w:t>
      </w:r>
      <w:r w:rsidR="005013AE" w:rsidRPr="00880B90">
        <w:rPr>
          <w:rFonts w:ascii="MyriadPro" w:hAnsi="MyriadPro"/>
        </w:rPr>
        <w:t>iabetes results from</w:t>
      </w:r>
      <w:r w:rsidR="00C215A5">
        <w:rPr>
          <w:rFonts w:ascii="MyriadPro" w:hAnsi="MyriadPro"/>
        </w:rPr>
        <w:t xml:space="preserve"> an</w:t>
      </w:r>
      <w:r w:rsidR="005013AE" w:rsidRPr="00880B90">
        <w:rPr>
          <w:rFonts w:ascii="MyriadPro" w:hAnsi="MyriadPro"/>
        </w:rPr>
        <w:t xml:space="preserve"> interaction between </w:t>
      </w:r>
      <w:r w:rsidRPr="00880B90">
        <w:rPr>
          <w:rFonts w:ascii="MyriadPro" w:hAnsi="MyriadPro"/>
        </w:rPr>
        <w:t>individu</w:t>
      </w:r>
      <w:r>
        <w:rPr>
          <w:rFonts w:ascii="MyriadPro" w:hAnsi="MyriadPro"/>
        </w:rPr>
        <w:t>al</w:t>
      </w:r>
      <w:r w:rsidRPr="00880B90">
        <w:rPr>
          <w:rFonts w:ascii="MyriadPro" w:hAnsi="MyriadPro"/>
        </w:rPr>
        <w:t xml:space="preserve"> biological</w:t>
      </w:r>
      <w:r w:rsidR="005013AE" w:rsidRPr="00880B90">
        <w:rPr>
          <w:rFonts w:ascii="MyriadPro" w:hAnsi="MyriadPro"/>
        </w:rPr>
        <w:t xml:space="preserve"> and genetic makeup and</w:t>
      </w:r>
      <w:r w:rsidR="00C215A5">
        <w:rPr>
          <w:rFonts w:ascii="MyriadPro" w:hAnsi="MyriadPro"/>
        </w:rPr>
        <w:t xml:space="preserve"> </w:t>
      </w:r>
      <w:r w:rsidR="00BB3D14" w:rsidRPr="00880B90">
        <w:rPr>
          <w:rFonts w:ascii="MyriadPro" w:hAnsi="MyriadPro" w:hint="eastAsia"/>
        </w:rPr>
        <w:t>envir</w:t>
      </w:r>
      <w:r w:rsidR="00C215A5">
        <w:rPr>
          <w:rFonts w:ascii="MyriadPro" w:hAnsi="MyriadPro" w:hint="eastAsia"/>
        </w:rPr>
        <w:t>onmental factors</w:t>
      </w:r>
      <w:r w:rsidR="00BB3D14" w:rsidRPr="00880B90">
        <w:rPr>
          <w:rFonts w:ascii="MyriadPro" w:hAnsi="MyriadPro"/>
        </w:rPr>
        <w:t xml:space="preserve">. </w:t>
      </w:r>
      <w:r w:rsidR="005013AE" w:rsidRPr="00880B90">
        <w:rPr>
          <w:rFonts w:ascii="MyriadPro" w:hAnsi="MyriadPro"/>
        </w:rPr>
        <w:t xml:space="preserve">Type </w:t>
      </w:r>
      <w:r w:rsidR="00BB3D14" w:rsidRPr="00880B90">
        <w:rPr>
          <w:rFonts w:ascii="MyriadPro" w:hAnsi="MyriadPro"/>
        </w:rPr>
        <w:t xml:space="preserve">2 </w:t>
      </w:r>
      <w:r>
        <w:rPr>
          <w:rFonts w:ascii="MyriadPro" w:hAnsi="MyriadPro"/>
        </w:rPr>
        <w:t>D</w:t>
      </w:r>
      <w:r w:rsidR="005013AE" w:rsidRPr="00880B90">
        <w:rPr>
          <w:rFonts w:ascii="MyriadPro" w:hAnsi="MyriadPro"/>
        </w:rPr>
        <w:t xml:space="preserve">iabetes has </w:t>
      </w:r>
      <w:r w:rsidR="005013AE" w:rsidRPr="00880B90">
        <w:rPr>
          <w:rFonts w:ascii="MyriadPro" w:hAnsi="MyriadPro" w:hint="eastAsia"/>
        </w:rPr>
        <w:t>been</w:t>
      </w:r>
      <w:r w:rsidR="005013AE" w:rsidRPr="00880B90">
        <w:rPr>
          <w:rFonts w:ascii="MyriadPro" w:hAnsi="MyriadPro"/>
        </w:rPr>
        <w:t xml:space="preserve"> disproportionately increasing in mino</w:t>
      </w:r>
      <w:r>
        <w:rPr>
          <w:rFonts w:ascii="MyriadPro" w:hAnsi="MyriadPro"/>
        </w:rPr>
        <w:t>rity populations. Non-</w:t>
      </w:r>
      <w:r w:rsidR="00BB3D14" w:rsidRPr="00880B90">
        <w:rPr>
          <w:rFonts w:ascii="MyriadPro" w:hAnsi="MyriadPro"/>
        </w:rPr>
        <w:t>Caucasia</w:t>
      </w:r>
      <w:r w:rsidR="005D3BAE" w:rsidRPr="00880B90">
        <w:rPr>
          <w:rFonts w:ascii="MyriadPro" w:hAnsi="MyriadPro"/>
        </w:rPr>
        <w:t>n population</w:t>
      </w:r>
      <w:r>
        <w:rPr>
          <w:rFonts w:ascii="MyriadPro" w:hAnsi="MyriadPro"/>
        </w:rPr>
        <w:t>s,</w:t>
      </w:r>
      <w:r w:rsidR="005D3BAE" w:rsidRPr="00880B90">
        <w:rPr>
          <w:rFonts w:ascii="MyriadPro" w:hAnsi="MyriadPro"/>
        </w:rPr>
        <w:t xml:space="preserve"> </w:t>
      </w:r>
      <w:r>
        <w:rPr>
          <w:rFonts w:ascii="MyriadPro" w:hAnsi="MyriadPro"/>
        </w:rPr>
        <w:t>such as</w:t>
      </w:r>
      <w:r w:rsidR="005D3BAE" w:rsidRPr="00880B90">
        <w:rPr>
          <w:rFonts w:ascii="MyriadPro" w:hAnsi="MyriadPro"/>
        </w:rPr>
        <w:t xml:space="preserve"> </w:t>
      </w:r>
      <w:r w:rsidR="005D3BAE" w:rsidRPr="00880B90">
        <w:rPr>
          <w:rFonts w:ascii="MyriadPro" w:hAnsi="MyriadPro" w:hint="eastAsia"/>
        </w:rPr>
        <w:t>Hispanics</w:t>
      </w:r>
      <w:r w:rsidR="005D3BAE" w:rsidRPr="00880B90">
        <w:rPr>
          <w:rFonts w:ascii="MyriadPro" w:hAnsi="MyriadPro"/>
        </w:rPr>
        <w:t>, Africa</w:t>
      </w:r>
      <w:r>
        <w:rPr>
          <w:rFonts w:ascii="MyriadPro" w:hAnsi="MyriadPro"/>
        </w:rPr>
        <w:t>n-</w:t>
      </w:r>
      <w:r w:rsidR="005D3BAE" w:rsidRPr="00880B90">
        <w:rPr>
          <w:rFonts w:ascii="MyriadPro" w:hAnsi="MyriadPro"/>
        </w:rPr>
        <w:t>American</w:t>
      </w:r>
      <w:r>
        <w:rPr>
          <w:rFonts w:ascii="MyriadPro" w:hAnsi="MyriadPro"/>
        </w:rPr>
        <w:t>s</w:t>
      </w:r>
      <w:r w:rsidR="005D3BAE" w:rsidRPr="00880B90">
        <w:rPr>
          <w:rFonts w:ascii="MyriadPro" w:hAnsi="MyriadPro"/>
        </w:rPr>
        <w:t>, American Indians</w:t>
      </w:r>
      <w:r>
        <w:rPr>
          <w:rFonts w:ascii="MyriadPro" w:hAnsi="MyriadPro"/>
        </w:rPr>
        <w:t>,</w:t>
      </w:r>
      <w:r w:rsidR="005D3BAE" w:rsidRPr="00880B90">
        <w:rPr>
          <w:rFonts w:ascii="MyriadPro" w:hAnsi="MyriadPro"/>
        </w:rPr>
        <w:t xml:space="preserve"> and Asians are much more likely to </w:t>
      </w:r>
      <w:r w:rsidR="005D3BAE" w:rsidRPr="00880B90">
        <w:rPr>
          <w:rFonts w:ascii="MyriadPro" w:hAnsi="MyriadPro" w:hint="eastAsia"/>
        </w:rPr>
        <w:t>develop</w:t>
      </w:r>
      <w:r>
        <w:rPr>
          <w:rFonts w:ascii="MyriadPro" w:hAnsi="MyriadPro"/>
        </w:rPr>
        <w:t xml:space="preserve"> type 2 D</w:t>
      </w:r>
      <w:r w:rsidR="005D3BAE" w:rsidRPr="00880B90">
        <w:rPr>
          <w:rFonts w:ascii="MyriadPro" w:hAnsi="MyriadPro"/>
        </w:rPr>
        <w:t>iabetes</w:t>
      </w:r>
      <w:r w:rsidR="00BB3D14" w:rsidRPr="00880B90">
        <w:rPr>
          <w:rFonts w:ascii="MyriadPro" w:hAnsi="MyriadPro"/>
        </w:rPr>
        <w:t xml:space="preserve"> </w:t>
      </w:r>
      <w:r w:rsidR="005D3BAE" w:rsidRPr="00880B90">
        <w:rPr>
          <w:rFonts w:ascii="MyriadPro" w:hAnsi="MyriadPro"/>
        </w:rPr>
        <w:t>and less likely to maintain effective control. C</w:t>
      </w:r>
      <w:r w:rsidR="00BB3D14" w:rsidRPr="00880B90">
        <w:rPr>
          <w:rFonts w:ascii="MyriadPro" w:hAnsi="MyriadPro"/>
        </w:rPr>
        <w:t>ertain</w:t>
      </w:r>
      <w:r w:rsidR="005D3BAE" w:rsidRPr="00880B90">
        <w:rPr>
          <w:rFonts w:ascii="MyriadPro" w:hAnsi="MyriadPro"/>
        </w:rPr>
        <w:t xml:space="preserve"> </w:t>
      </w:r>
      <w:r w:rsidR="00BB3D14" w:rsidRPr="00880B90">
        <w:rPr>
          <w:rFonts w:ascii="MyriadPro" w:hAnsi="MyriadPro"/>
        </w:rPr>
        <w:t>ethnic population</w:t>
      </w:r>
      <w:r>
        <w:rPr>
          <w:rFonts w:ascii="MyriadPro" w:hAnsi="MyriadPro"/>
        </w:rPr>
        <w:t>s have</w:t>
      </w:r>
      <w:r w:rsidR="00BB3D14" w:rsidRPr="00880B90">
        <w:rPr>
          <w:rFonts w:ascii="MyriadPro" w:hAnsi="MyriadPro"/>
        </w:rPr>
        <w:t xml:space="preserve"> higher</w:t>
      </w:r>
      <w:r>
        <w:rPr>
          <w:rFonts w:ascii="MyriadPro" w:hAnsi="MyriadPro"/>
        </w:rPr>
        <w:t xml:space="preserve"> risk of complications from D</w:t>
      </w:r>
      <w:r w:rsidR="005D3BAE" w:rsidRPr="00880B90">
        <w:rPr>
          <w:rFonts w:ascii="MyriadPro" w:hAnsi="MyriadPro"/>
        </w:rPr>
        <w:t xml:space="preserve">iabetes </w:t>
      </w:r>
      <w:r w:rsidR="005D3BAE" w:rsidRPr="00880B90">
        <w:rPr>
          <w:rFonts w:ascii="MyriadPro" w:hAnsi="MyriadPro" w:hint="eastAsia"/>
        </w:rPr>
        <w:t>like</w:t>
      </w:r>
      <w:r>
        <w:rPr>
          <w:rFonts w:ascii="MyriadPro" w:hAnsi="MyriadPro"/>
        </w:rPr>
        <w:t xml:space="preserve"> Coronary Artery D</w:t>
      </w:r>
      <w:r w:rsidR="005D3BAE" w:rsidRPr="00880B90">
        <w:rPr>
          <w:rFonts w:ascii="MyriadPro" w:hAnsi="MyriadPro"/>
        </w:rPr>
        <w:t>isease, limb amputa</w:t>
      </w:r>
      <w:r>
        <w:rPr>
          <w:rFonts w:ascii="MyriadPro" w:hAnsi="MyriadPro"/>
        </w:rPr>
        <w:t>tions, R</w:t>
      </w:r>
      <w:r w:rsidR="005D3BAE" w:rsidRPr="00880B90">
        <w:rPr>
          <w:rFonts w:ascii="MyriadPro" w:hAnsi="MyriadPro"/>
        </w:rPr>
        <w:t xml:space="preserve">etinopathy and kidney failure.  Several pathophysiological studies have documented a higher </w:t>
      </w:r>
      <w:r w:rsidRPr="00880B90">
        <w:rPr>
          <w:rFonts w:ascii="MyriadPro" w:hAnsi="MyriadPro"/>
        </w:rPr>
        <w:t>prevalence</w:t>
      </w:r>
      <w:r w:rsidR="005D3BAE" w:rsidRPr="00880B90">
        <w:rPr>
          <w:rFonts w:ascii="MyriadPro" w:hAnsi="MyriadPro"/>
        </w:rPr>
        <w:t xml:space="preserve"> </w:t>
      </w:r>
      <w:r w:rsidR="00BB3D14" w:rsidRPr="00880B90">
        <w:rPr>
          <w:rFonts w:ascii="MyriadPro" w:hAnsi="MyriadPro"/>
        </w:rPr>
        <w:t>of insulin resista</w:t>
      </w:r>
      <w:r w:rsidR="005D3BAE" w:rsidRPr="00880B90">
        <w:rPr>
          <w:rFonts w:ascii="MyriadPro" w:hAnsi="MyriadPro"/>
        </w:rPr>
        <w:t xml:space="preserve">nce </w:t>
      </w:r>
      <w:r>
        <w:rPr>
          <w:rFonts w:ascii="MyriadPro" w:hAnsi="MyriadPro"/>
        </w:rPr>
        <w:t xml:space="preserve">in these populations, </w:t>
      </w:r>
      <w:r w:rsidR="005D3BAE" w:rsidRPr="00880B90">
        <w:rPr>
          <w:rFonts w:ascii="MyriadPro" w:hAnsi="MyriadPro"/>
        </w:rPr>
        <w:t>even after correctin</w:t>
      </w:r>
      <w:r w:rsidR="00080709" w:rsidRPr="00880B90">
        <w:rPr>
          <w:rFonts w:ascii="MyriadPro" w:hAnsi="MyriadPro"/>
        </w:rPr>
        <w:t xml:space="preserve">g </w:t>
      </w:r>
      <w:r>
        <w:rPr>
          <w:rFonts w:ascii="MyriadPro" w:hAnsi="MyriadPro"/>
        </w:rPr>
        <w:t xml:space="preserve">for </w:t>
      </w:r>
      <w:r w:rsidR="00080709" w:rsidRPr="00880B90">
        <w:rPr>
          <w:rFonts w:ascii="MyriadPro" w:hAnsi="MyriadPro"/>
        </w:rPr>
        <w:t>obesity and lifestyl</w:t>
      </w:r>
      <w:r>
        <w:rPr>
          <w:rFonts w:ascii="MyriadPro" w:hAnsi="MyriadPro"/>
        </w:rPr>
        <w:t xml:space="preserve">e factors. </w:t>
      </w:r>
    </w:p>
    <w:p w14:paraId="4AD2B118" w14:textId="71CE42CD" w:rsidR="00AA178F" w:rsidRPr="00880B90" w:rsidRDefault="00AA178F" w:rsidP="00C32AF9">
      <w:pPr>
        <w:pStyle w:val="NormalWeb"/>
        <w:rPr>
          <w:rFonts w:ascii="MyriadPro" w:hAnsi="MyriadPro"/>
        </w:rPr>
      </w:pPr>
      <w:r w:rsidRPr="00880B90">
        <w:rPr>
          <w:rFonts w:ascii="MyriadPro" w:hAnsi="MyriadPro"/>
        </w:rPr>
        <w:t>Based on CDC data from 2017</w:t>
      </w:r>
      <w:r w:rsidR="00C60AC5">
        <w:rPr>
          <w:rFonts w:ascii="MyriadPro" w:hAnsi="MyriadPro"/>
        </w:rPr>
        <w:t>,</w:t>
      </w:r>
      <w:r w:rsidRPr="00880B90">
        <w:rPr>
          <w:rFonts w:ascii="MyriadPro" w:hAnsi="MyriadPro"/>
        </w:rPr>
        <w:t xml:space="preserve"> over 23 million Americans have been </w:t>
      </w:r>
      <w:r w:rsidRPr="00880B90">
        <w:rPr>
          <w:rFonts w:ascii="MyriadPro" w:hAnsi="MyriadPro" w:hint="eastAsia"/>
        </w:rPr>
        <w:t>diagnosed</w:t>
      </w:r>
      <w:r w:rsidR="00C60AC5">
        <w:rPr>
          <w:rFonts w:ascii="MyriadPro" w:hAnsi="MyriadPro"/>
        </w:rPr>
        <w:t xml:space="preserve"> with type 2 D</w:t>
      </w:r>
      <w:r w:rsidRPr="00880B90">
        <w:rPr>
          <w:rFonts w:ascii="MyriadPro" w:hAnsi="MyriadPro"/>
        </w:rPr>
        <w:t xml:space="preserve">iabetes and another 7 million </w:t>
      </w:r>
      <w:r w:rsidR="00C60AC5">
        <w:rPr>
          <w:rFonts w:ascii="MyriadPro" w:hAnsi="MyriadPro"/>
        </w:rPr>
        <w:t xml:space="preserve">are suffering from </w:t>
      </w:r>
      <w:r w:rsidRPr="00880B90">
        <w:rPr>
          <w:rFonts w:ascii="MyriadPro" w:hAnsi="MyriadPro" w:hint="eastAsia"/>
        </w:rPr>
        <w:t>undiagnosed</w:t>
      </w:r>
      <w:r w:rsidRPr="00880B90">
        <w:rPr>
          <w:rFonts w:ascii="MyriadPro" w:hAnsi="MyriadPro"/>
        </w:rPr>
        <w:t xml:space="preserve"> diabetes. Out of </w:t>
      </w:r>
      <w:r w:rsidR="00C60AC5">
        <w:rPr>
          <w:rFonts w:ascii="MyriadPro" w:hAnsi="MyriadPro"/>
        </w:rPr>
        <w:t xml:space="preserve">the 23 million, </w:t>
      </w:r>
      <w:r w:rsidRPr="00880B90">
        <w:rPr>
          <w:rFonts w:ascii="MyriadPro" w:hAnsi="MyriadPro"/>
        </w:rPr>
        <w:t>15.1%</w:t>
      </w:r>
      <w:r w:rsidR="00C60AC5">
        <w:rPr>
          <w:rFonts w:ascii="MyriadPro" w:hAnsi="MyriadPro"/>
        </w:rPr>
        <w:t xml:space="preserve"> are American Indian</w:t>
      </w:r>
      <w:r w:rsidR="00BB3D14" w:rsidRPr="00880B90">
        <w:rPr>
          <w:rFonts w:ascii="MyriadPro" w:hAnsi="MyriadPro"/>
        </w:rPr>
        <w:t xml:space="preserve">, 12.1% </w:t>
      </w:r>
      <w:r w:rsidR="00C60AC5">
        <w:rPr>
          <w:rFonts w:ascii="MyriadPro" w:hAnsi="MyriadPro"/>
        </w:rPr>
        <w:t xml:space="preserve">are </w:t>
      </w:r>
      <w:r w:rsidR="00BB3D14" w:rsidRPr="00880B90">
        <w:rPr>
          <w:rFonts w:ascii="MyriadPro" w:hAnsi="MyriadPro"/>
        </w:rPr>
        <w:t>Af</w:t>
      </w:r>
      <w:r w:rsidR="00C60AC5">
        <w:rPr>
          <w:rFonts w:ascii="MyriadPro" w:hAnsi="MyriadPro"/>
        </w:rPr>
        <w:t>rican American</w:t>
      </w:r>
      <w:r w:rsidRPr="00880B90">
        <w:rPr>
          <w:rFonts w:ascii="MyriadPro" w:hAnsi="MyriadPro"/>
        </w:rPr>
        <w:t xml:space="preserve">, 12.7 % </w:t>
      </w:r>
      <w:r w:rsidR="00C60AC5">
        <w:rPr>
          <w:rFonts w:ascii="MyriadPro" w:hAnsi="MyriadPro"/>
        </w:rPr>
        <w:t>are Hispanic and Native American</w:t>
      </w:r>
      <w:r w:rsidRPr="00880B90">
        <w:rPr>
          <w:rFonts w:ascii="MyriadPro" w:hAnsi="MyriadPro"/>
        </w:rPr>
        <w:t xml:space="preserve">, 8% </w:t>
      </w:r>
      <w:r w:rsidR="00C60AC5">
        <w:rPr>
          <w:rFonts w:ascii="MyriadPro" w:hAnsi="MyriadPro"/>
        </w:rPr>
        <w:t>are Asian American,</w:t>
      </w:r>
      <w:r w:rsidRPr="00880B90">
        <w:rPr>
          <w:rFonts w:ascii="MyriadPro" w:hAnsi="MyriadPro"/>
        </w:rPr>
        <w:t xml:space="preserve"> and 7.4 % </w:t>
      </w:r>
      <w:r w:rsidR="00C60AC5">
        <w:rPr>
          <w:rFonts w:ascii="MyriadPro" w:hAnsi="MyriadPro"/>
        </w:rPr>
        <w:t>are Caucasian. Among the Asian sub-groups,</w:t>
      </w:r>
      <w:r w:rsidRPr="00880B90">
        <w:rPr>
          <w:rFonts w:ascii="MyriadPro" w:hAnsi="MyriadPro"/>
        </w:rPr>
        <w:t xml:space="preserve"> South Asians had the highest </w:t>
      </w:r>
      <w:r w:rsidRPr="00880B90">
        <w:rPr>
          <w:rFonts w:ascii="MyriadPro" w:hAnsi="MyriadPro" w:hint="eastAsia"/>
        </w:rPr>
        <w:t>prevalence</w:t>
      </w:r>
      <w:r w:rsidRPr="00880B90">
        <w:rPr>
          <w:rFonts w:ascii="MyriadPro" w:hAnsi="MyriadPro"/>
        </w:rPr>
        <w:t xml:space="preserve">. </w:t>
      </w:r>
      <w:r w:rsidR="00EE18F5" w:rsidRPr="00880B90">
        <w:rPr>
          <w:rFonts w:ascii="MyriadPro" w:hAnsi="MyriadPro"/>
        </w:rPr>
        <w:t>South Asians are shown to have more insulin resi</w:t>
      </w:r>
      <w:r w:rsidR="00BB3D14" w:rsidRPr="00880B90">
        <w:rPr>
          <w:rFonts w:ascii="MyriadPro" w:hAnsi="MyriadPro"/>
        </w:rPr>
        <w:t>s</w:t>
      </w:r>
      <w:r w:rsidR="00EE18F5" w:rsidRPr="00880B90">
        <w:rPr>
          <w:rFonts w:ascii="MyriadPro" w:hAnsi="MyriadPro"/>
        </w:rPr>
        <w:t>tance and rapid decline in beta cells at a you</w:t>
      </w:r>
      <w:r w:rsidR="00BB3D14" w:rsidRPr="00880B90">
        <w:rPr>
          <w:rFonts w:ascii="MyriadPro" w:hAnsi="MyriadPro"/>
        </w:rPr>
        <w:t>n</w:t>
      </w:r>
      <w:r w:rsidR="00EE18F5" w:rsidRPr="00880B90">
        <w:rPr>
          <w:rFonts w:ascii="MyriadPro" w:hAnsi="MyriadPro"/>
        </w:rPr>
        <w:t xml:space="preserve">ger age compared to </w:t>
      </w:r>
      <w:r w:rsidR="00EE18F5" w:rsidRPr="00880B90">
        <w:rPr>
          <w:rFonts w:ascii="MyriadPro" w:hAnsi="MyriadPro" w:hint="eastAsia"/>
        </w:rPr>
        <w:t>Caucasians</w:t>
      </w:r>
      <w:r w:rsidR="00EE18F5" w:rsidRPr="00880B90">
        <w:rPr>
          <w:rFonts w:ascii="MyriadPro" w:hAnsi="MyriadPro"/>
        </w:rPr>
        <w:t xml:space="preserve">. </w:t>
      </w:r>
      <w:r w:rsidR="00371D22" w:rsidRPr="00880B90">
        <w:rPr>
          <w:rFonts w:ascii="MyriadPro" w:hAnsi="MyriadPro"/>
        </w:rPr>
        <w:t xml:space="preserve"> </w:t>
      </w:r>
      <w:r w:rsidR="00BB3D14" w:rsidRPr="00880B90">
        <w:rPr>
          <w:rFonts w:ascii="MyriadPro" w:hAnsi="MyriadPro"/>
        </w:rPr>
        <w:t>It has</w:t>
      </w:r>
      <w:r w:rsidR="001C135D" w:rsidRPr="00880B90">
        <w:rPr>
          <w:rFonts w:ascii="MyriadPro" w:hAnsi="MyriadPro"/>
        </w:rPr>
        <w:t xml:space="preserve"> also been postulated that </w:t>
      </w:r>
      <w:r w:rsidR="00BB3D14" w:rsidRPr="00880B90">
        <w:rPr>
          <w:rFonts w:ascii="MyriadPro" w:hAnsi="MyriadPro"/>
        </w:rPr>
        <w:t>early impairment of beta cell fu</w:t>
      </w:r>
      <w:r w:rsidR="001C135D" w:rsidRPr="00880B90">
        <w:rPr>
          <w:rFonts w:ascii="MyriadPro" w:hAnsi="MyriadPro"/>
        </w:rPr>
        <w:t xml:space="preserve">nction in certain ethnic minorities could be due to under nutrition that leads to abnormal pancreatic </w:t>
      </w:r>
      <w:r w:rsidR="001C135D" w:rsidRPr="00880B90">
        <w:rPr>
          <w:rFonts w:ascii="MyriadPro" w:hAnsi="MyriadPro" w:hint="eastAsia"/>
        </w:rPr>
        <w:t>development</w:t>
      </w:r>
      <w:r w:rsidR="00C60AC5">
        <w:rPr>
          <w:rFonts w:ascii="MyriadPro" w:hAnsi="MyriadPro"/>
        </w:rPr>
        <w:t>,</w:t>
      </w:r>
      <w:r w:rsidR="00080709" w:rsidRPr="00880B90">
        <w:rPr>
          <w:rFonts w:ascii="MyriadPro" w:hAnsi="MyriadPro"/>
        </w:rPr>
        <w:t xml:space="preserve"> however data</w:t>
      </w:r>
      <w:r w:rsidR="001C135D" w:rsidRPr="00880B90">
        <w:rPr>
          <w:rFonts w:ascii="MyriadPro" w:hAnsi="MyriadPro"/>
        </w:rPr>
        <w:t xml:space="preserve"> suppor</w:t>
      </w:r>
      <w:r w:rsidR="00BB3D14" w:rsidRPr="00880B90">
        <w:rPr>
          <w:rFonts w:ascii="MyriadPro" w:hAnsi="MyriadPro"/>
        </w:rPr>
        <w:t>t</w:t>
      </w:r>
      <w:r w:rsidR="001C135D" w:rsidRPr="00880B90">
        <w:rPr>
          <w:rFonts w:ascii="MyriadPro" w:hAnsi="MyriadPro"/>
        </w:rPr>
        <w:t xml:space="preserve">ing this hypothesis is inconclusive. </w:t>
      </w:r>
    </w:p>
    <w:p w14:paraId="3C04E3EA" w14:textId="0B7DA0A0" w:rsidR="00A932A0" w:rsidRPr="00880B90" w:rsidRDefault="00A932A0" w:rsidP="00C32AF9">
      <w:pPr>
        <w:pStyle w:val="NormalWeb"/>
        <w:rPr>
          <w:rFonts w:ascii="MyriadPro" w:hAnsi="MyriadPro"/>
        </w:rPr>
      </w:pPr>
      <w:r w:rsidRPr="00880B90">
        <w:rPr>
          <w:rFonts w:ascii="MyriadPro" w:hAnsi="MyriadPro"/>
        </w:rPr>
        <w:t xml:space="preserve">Another important factor is cultural perception of health. </w:t>
      </w:r>
      <w:r w:rsidR="005F2043">
        <w:rPr>
          <w:rFonts w:ascii="MyriadPro" w:hAnsi="MyriadPro"/>
        </w:rPr>
        <w:t xml:space="preserve">Despite </w:t>
      </w:r>
      <w:r w:rsidR="005F2043">
        <w:rPr>
          <w:rFonts w:ascii="MyriadPro" w:hAnsi="MyriadPro" w:hint="eastAsia"/>
        </w:rPr>
        <w:t>academic</w:t>
      </w:r>
      <w:r w:rsidR="005F2043">
        <w:rPr>
          <w:rFonts w:ascii="MyriadPro" w:hAnsi="MyriadPro"/>
        </w:rPr>
        <w:t xml:space="preserve"> interest</w:t>
      </w:r>
      <w:r w:rsidR="00C60AC5">
        <w:rPr>
          <w:rFonts w:ascii="MyriadPro" w:hAnsi="MyriadPro"/>
        </w:rPr>
        <w:t>,</w:t>
      </w:r>
      <w:r w:rsidR="005F2043">
        <w:rPr>
          <w:rFonts w:ascii="MyriadPro" w:hAnsi="MyriadPro"/>
        </w:rPr>
        <w:t xml:space="preserve"> participation of </w:t>
      </w:r>
      <w:r w:rsidR="005F2043">
        <w:rPr>
          <w:rFonts w:ascii="MyriadPro" w:hAnsi="MyriadPro" w:hint="eastAsia"/>
        </w:rPr>
        <w:t>minorities</w:t>
      </w:r>
      <w:r w:rsidR="005F2043">
        <w:rPr>
          <w:rFonts w:ascii="MyriadPro" w:hAnsi="MyriadPro"/>
        </w:rPr>
        <w:t xml:space="preserve"> i</w:t>
      </w:r>
      <w:r w:rsidR="00C60AC5">
        <w:rPr>
          <w:rFonts w:ascii="MyriadPro" w:hAnsi="MyriadPro"/>
        </w:rPr>
        <w:t>n clinical trials is very scant</w:t>
      </w:r>
      <w:r w:rsidR="005F2043">
        <w:rPr>
          <w:rFonts w:ascii="MyriadPro" w:hAnsi="MyriadPro"/>
        </w:rPr>
        <w:t xml:space="preserve">. </w:t>
      </w:r>
      <w:r w:rsidRPr="00880B90">
        <w:rPr>
          <w:rFonts w:ascii="MyriadPro" w:hAnsi="MyriadPro"/>
        </w:rPr>
        <w:t>Diabetes education pla</w:t>
      </w:r>
      <w:r w:rsidR="00C60AC5">
        <w:rPr>
          <w:rFonts w:ascii="MyriadPro" w:hAnsi="MyriadPro"/>
        </w:rPr>
        <w:t>ys an important role in D</w:t>
      </w:r>
      <w:r w:rsidR="00880B90" w:rsidRPr="00880B90">
        <w:rPr>
          <w:rFonts w:ascii="MyriadPro" w:hAnsi="MyriadPro"/>
        </w:rPr>
        <w:t>iabete</w:t>
      </w:r>
      <w:r w:rsidR="007A1BC0">
        <w:rPr>
          <w:rFonts w:ascii="MyriadPro" w:hAnsi="MyriadPro"/>
        </w:rPr>
        <w:t>s</w:t>
      </w:r>
      <w:r w:rsidR="00C60AC5">
        <w:rPr>
          <w:rFonts w:ascii="MyriadPro" w:hAnsi="MyriadPro"/>
        </w:rPr>
        <w:t xml:space="preserve"> </w:t>
      </w:r>
      <w:r w:rsidR="00C60AC5" w:rsidRPr="00880B90">
        <w:rPr>
          <w:rFonts w:ascii="MyriadPro" w:hAnsi="MyriadPro"/>
        </w:rPr>
        <w:t>self-management</w:t>
      </w:r>
      <w:r w:rsidRPr="00880B90">
        <w:rPr>
          <w:rFonts w:ascii="MyriadPro" w:hAnsi="MyriadPro"/>
        </w:rPr>
        <w:t>.</w:t>
      </w:r>
      <w:r w:rsidR="00BB3D14" w:rsidRPr="00880B90">
        <w:rPr>
          <w:rFonts w:ascii="MyriadPro" w:hAnsi="MyriadPro"/>
        </w:rPr>
        <w:t xml:space="preserve"> </w:t>
      </w:r>
      <w:r w:rsidRPr="00880B90">
        <w:rPr>
          <w:rFonts w:ascii="MyriadPro" w:hAnsi="MyriadPro"/>
        </w:rPr>
        <w:t xml:space="preserve">Awareness of the need for cultural sensitivity is the first step towards providing sensitive and </w:t>
      </w:r>
      <w:r w:rsidRPr="00880B90">
        <w:rPr>
          <w:rFonts w:ascii="MyriadPro" w:hAnsi="MyriadPro" w:hint="eastAsia"/>
        </w:rPr>
        <w:t>competent</w:t>
      </w:r>
      <w:r w:rsidR="00C60AC5">
        <w:rPr>
          <w:rFonts w:ascii="MyriadPro" w:hAnsi="MyriadPro"/>
        </w:rPr>
        <w:t xml:space="preserve"> D</w:t>
      </w:r>
      <w:r w:rsidRPr="00880B90">
        <w:rPr>
          <w:rFonts w:ascii="MyriadPro" w:hAnsi="MyriadPro"/>
        </w:rPr>
        <w:t xml:space="preserve">iabetes education. </w:t>
      </w:r>
    </w:p>
    <w:p w14:paraId="22A8643F" w14:textId="51090BB2" w:rsidR="002E1A7C" w:rsidRPr="00880B90" w:rsidRDefault="00C60AC5" w:rsidP="00C32AF9">
      <w:pPr>
        <w:pStyle w:val="NormalWeb"/>
        <w:rPr>
          <w:rFonts w:ascii="MyriadPro" w:hAnsi="MyriadPro"/>
        </w:rPr>
      </w:pPr>
      <w:r>
        <w:rPr>
          <w:rFonts w:ascii="MyriadPro" w:hAnsi="MyriadPro"/>
        </w:rPr>
        <w:t>The large scope of Diabetes in m</w:t>
      </w:r>
      <w:r w:rsidR="002E1A7C" w:rsidRPr="00880B90">
        <w:rPr>
          <w:rFonts w:ascii="MyriadPro" w:hAnsi="MyriadPro"/>
        </w:rPr>
        <w:t>inority population with di</w:t>
      </w:r>
      <w:r>
        <w:rPr>
          <w:rFonts w:ascii="MyriadPro" w:hAnsi="MyriadPro"/>
        </w:rPr>
        <w:t>verse genetic and cultural back</w:t>
      </w:r>
      <w:r w:rsidR="002E1A7C" w:rsidRPr="00880B90">
        <w:rPr>
          <w:rFonts w:ascii="MyriadPro" w:hAnsi="MyriadPro"/>
        </w:rPr>
        <w:t>ground</w:t>
      </w:r>
      <w:r>
        <w:rPr>
          <w:rFonts w:ascii="MyriadPro" w:hAnsi="MyriadPro"/>
        </w:rPr>
        <w:t>s</w:t>
      </w:r>
      <w:r w:rsidR="002E1A7C" w:rsidRPr="00880B90">
        <w:rPr>
          <w:rFonts w:ascii="MyriadPro" w:hAnsi="MyriadPro"/>
        </w:rPr>
        <w:t xml:space="preserve"> calls for </w:t>
      </w:r>
      <w:r w:rsidR="005100BF" w:rsidRPr="00880B90">
        <w:rPr>
          <w:rFonts w:ascii="MyriadPro" w:hAnsi="MyriadPro"/>
        </w:rPr>
        <w:t>more t</w:t>
      </w:r>
      <w:r w:rsidR="00F013C5" w:rsidRPr="00880B90">
        <w:rPr>
          <w:rFonts w:ascii="MyriadPro" w:hAnsi="MyriadPro"/>
        </w:rPr>
        <w:t>herapeutic trials involving min</w:t>
      </w:r>
      <w:r w:rsidR="005100BF" w:rsidRPr="00880B90">
        <w:rPr>
          <w:rFonts w:ascii="MyriadPro" w:hAnsi="MyriadPro"/>
        </w:rPr>
        <w:t xml:space="preserve">ority populations and </w:t>
      </w:r>
      <w:r w:rsidR="002E1A7C" w:rsidRPr="00880B90">
        <w:rPr>
          <w:rFonts w:ascii="MyriadPro" w:hAnsi="MyriadPro"/>
        </w:rPr>
        <w:t xml:space="preserve">an investigation into the cause of increased susceptibility and preventive efforts at </w:t>
      </w:r>
      <w:r>
        <w:rPr>
          <w:rFonts w:ascii="MyriadPro" w:hAnsi="MyriadPro"/>
        </w:rPr>
        <w:t xml:space="preserve">an </w:t>
      </w:r>
      <w:r w:rsidR="002E1A7C" w:rsidRPr="00880B90">
        <w:rPr>
          <w:rFonts w:ascii="MyriadPro" w:hAnsi="MyriadPro" w:hint="eastAsia"/>
        </w:rPr>
        <w:t>individual and</w:t>
      </w:r>
      <w:r w:rsidR="002E1A7C" w:rsidRPr="00880B90">
        <w:rPr>
          <w:rFonts w:ascii="MyriadPro" w:hAnsi="MyriadPro"/>
        </w:rPr>
        <w:t xml:space="preserve"> population level.</w:t>
      </w:r>
      <w:r w:rsidR="00C47B66" w:rsidRPr="00880B90">
        <w:rPr>
          <w:rFonts w:ascii="MyriadPro" w:hAnsi="MyriadPro"/>
        </w:rPr>
        <w:t xml:space="preserve"> </w:t>
      </w:r>
      <w:r>
        <w:rPr>
          <w:rFonts w:ascii="MyriadPro" w:hAnsi="MyriadPro"/>
        </w:rPr>
        <w:t>Genetic</w:t>
      </w:r>
      <w:r w:rsidR="00C47B66" w:rsidRPr="00880B90">
        <w:rPr>
          <w:rFonts w:ascii="MyriadPro" w:hAnsi="MyriadPro"/>
        </w:rPr>
        <w:t xml:space="preserve"> cultural diversity </w:t>
      </w:r>
      <w:r>
        <w:rPr>
          <w:rFonts w:ascii="MyriadPro" w:hAnsi="MyriadPro"/>
        </w:rPr>
        <w:t xml:space="preserve">should be considered </w:t>
      </w:r>
      <w:r w:rsidR="00C47B66" w:rsidRPr="00880B90">
        <w:rPr>
          <w:rFonts w:ascii="MyriadPro" w:hAnsi="MyriadPro"/>
        </w:rPr>
        <w:t xml:space="preserve">when making </w:t>
      </w:r>
      <w:r w:rsidRPr="00880B90">
        <w:rPr>
          <w:rFonts w:ascii="MyriadPro" w:hAnsi="MyriadPro"/>
        </w:rPr>
        <w:t>guidelines. It</w:t>
      </w:r>
      <w:r w:rsidR="00880B90" w:rsidRPr="00880B90">
        <w:rPr>
          <w:rFonts w:ascii="MyriadPro" w:hAnsi="MyriadPro"/>
        </w:rPr>
        <w:t xml:space="preserve"> is imperative that </w:t>
      </w:r>
      <w:r>
        <w:rPr>
          <w:rFonts w:ascii="MyriadPro" w:hAnsi="MyriadPro"/>
        </w:rPr>
        <w:t>practitioners and policy</w:t>
      </w:r>
      <w:r w:rsidR="00F013C5" w:rsidRPr="00880B90">
        <w:rPr>
          <w:rFonts w:ascii="MyriadPro" w:hAnsi="MyriadPro"/>
        </w:rPr>
        <w:t>ma</w:t>
      </w:r>
      <w:r w:rsidR="00880B90" w:rsidRPr="00880B90">
        <w:rPr>
          <w:rFonts w:ascii="MyriadPro" w:hAnsi="MyriadPro"/>
        </w:rPr>
        <w:t xml:space="preserve">kers </w:t>
      </w:r>
      <w:r w:rsidR="00F013C5" w:rsidRPr="00880B90">
        <w:rPr>
          <w:rFonts w:ascii="MyriadPro" w:hAnsi="MyriadPro"/>
        </w:rPr>
        <w:t xml:space="preserve">address </w:t>
      </w:r>
      <w:r>
        <w:rPr>
          <w:rFonts w:ascii="MyriadPro" w:hAnsi="MyriadPro"/>
        </w:rPr>
        <w:t xml:space="preserve">these ethnic </w:t>
      </w:r>
      <w:r w:rsidR="00F013C5" w:rsidRPr="00880B90">
        <w:rPr>
          <w:rFonts w:ascii="MyriadPro" w:hAnsi="MyriadPro" w:hint="eastAsia"/>
        </w:rPr>
        <w:t>disparities</w:t>
      </w:r>
      <w:r w:rsidR="00F013C5" w:rsidRPr="00880B90">
        <w:rPr>
          <w:rFonts w:ascii="MyriadPro" w:hAnsi="MyriadPro"/>
        </w:rPr>
        <w:t xml:space="preserve"> with</w:t>
      </w:r>
      <w:r w:rsidR="00880B90" w:rsidRPr="00880B90">
        <w:rPr>
          <w:rFonts w:ascii="MyriadPro" w:hAnsi="MyriadPro"/>
        </w:rPr>
        <w:t xml:space="preserve"> a </w:t>
      </w:r>
      <w:r w:rsidR="00F013C5" w:rsidRPr="00880B90">
        <w:rPr>
          <w:rFonts w:ascii="MyriadPro" w:hAnsi="MyriadPro"/>
        </w:rPr>
        <w:t>sense of urgency.</w:t>
      </w:r>
    </w:p>
    <w:p w14:paraId="311A8F5E" w14:textId="77777777" w:rsidR="00C32AF9" w:rsidRPr="00880B90" w:rsidRDefault="00C32AF9" w:rsidP="00C32AF9">
      <w:pPr>
        <w:pStyle w:val="NormalWeb"/>
        <w:rPr>
          <w:rFonts w:ascii="MyriadPro" w:hAnsi="MyriadPro"/>
        </w:rPr>
      </w:pPr>
    </w:p>
    <w:p w14:paraId="62FAD1C1" w14:textId="77777777" w:rsidR="00C32AF9" w:rsidRPr="00880B90" w:rsidRDefault="00C32AF9" w:rsidP="00C32AF9">
      <w:pPr>
        <w:pStyle w:val="NormalWeb"/>
        <w:rPr>
          <w:rFonts w:ascii="MyriadPro" w:hAnsi="MyriadPro"/>
        </w:rPr>
      </w:pPr>
    </w:p>
    <w:p w14:paraId="4B4DB354" w14:textId="77777777" w:rsidR="00C32AF9" w:rsidRPr="00880B90" w:rsidRDefault="00C32AF9" w:rsidP="00C32AF9">
      <w:pPr>
        <w:pStyle w:val="NormalWeb"/>
        <w:rPr>
          <w:rFonts w:ascii="MyriadPro" w:hAnsi="MyriadPro"/>
        </w:rPr>
      </w:pPr>
    </w:p>
    <w:p w14:paraId="7EE56BAA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426043E8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0219EB89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376D887D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0019F337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7E943A40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178BAF13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64C83CE6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</w:p>
    <w:p w14:paraId="70D52AF4" w14:textId="77777777" w:rsidR="00C32AF9" w:rsidRDefault="00C32AF9" w:rsidP="00C32AF9">
      <w:pPr>
        <w:pStyle w:val="NormalWeb"/>
      </w:pPr>
      <w:r>
        <w:rPr>
          <w:rFonts w:ascii="MyriadPro" w:hAnsi="MyriadPro"/>
          <w:sz w:val="20"/>
          <w:szCs w:val="20"/>
        </w:rPr>
        <w:t>1. Mayer-</w:t>
      </w:r>
      <w:proofErr w:type="gramStart"/>
      <w:r>
        <w:rPr>
          <w:rFonts w:ascii="MyriadPro" w:hAnsi="MyriadPro"/>
          <w:sz w:val="20"/>
          <w:szCs w:val="20"/>
        </w:rPr>
        <w:t>DavisEJ,LawrenceJM</w:t>
      </w:r>
      <w:proofErr w:type="gramEnd"/>
      <w:r>
        <w:rPr>
          <w:rFonts w:ascii="MyriadPro" w:hAnsi="MyriadPro"/>
          <w:sz w:val="20"/>
          <w:szCs w:val="20"/>
        </w:rPr>
        <w:t xml:space="preserve">,DabeleaD,etal.Incidencetrendsoftype1andtype2diabetesamongyouths,2002–2012. </w:t>
      </w:r>
      <w:r>
        <w:rPr>
          <w:rFonts w:ascii="MyriadPro" w:hAnsi="MyriadPro"/>
          <w:i/>
          <w:iCs/>
          <w:sz w:val="20"/>
          <w:szCs w:val="20"/>
        </w:rPr>
        <w:t xml:space="preserve">N </w:t>
      </w:r>
      <w:proofErr w:type="spellStart"/>
      <w:r>
        <w:rPr>
          <w:rFonts w:ascii="MyriadPro" w:hAnsi="MyriadPro"/>
          <w:i/>
          <w:iCs/>
          <w:sz w:val="20"/>
          <w:szCs w:val="20"/>
        </w:rPr>
        <w:t>Engl</w:t>
      </w:r>
      <w:proofErr w:type="spellEnd"/>
      <w:r>
        <w:rPr>
          <w:rFonts w:ascii="MyriadPro" w:hAnsi="MyriadPro"/>
          <w:i/>
          <w:iCs/>
          <w:sz w:val="20"/>
          <w:szCs w:val="20"/>
        </w:rPr>
        <w:t xml:space="preserve"> J Med</w:t>
      </w:r>
      <w:r>
        <w:rPr>
          <w:rFonts w:ascii="MyriadPro" w:hAnsi="MyriadPro"/>
          <w:sz w:val="20"/>
          <w:szCs w:val="20"/>
        </w:rPr>
        <w:t xml:space="preserve">. </w:t>
      </w:r>
      <w:proofErr w:type="gramStart"/>
      <w:r>
        <w:rPr>
          <w:rFonts w:ascii="MyriadPro" w:hAnsi="MyriadPro"/>
          <w:sz w:val="20"/>
          <w:szCs w:val="20"/>
        </w:rPr>
        <w:t>2017;376:1419</w:t>
      </w:r>
      <w:proofErr w:type="gramEnd"/>
      <w:r>
        <w:rPr>
          <w:rFonts w:ascii="MyriadPro" w:hAnsi="MyriadPro"/>
          <w:sz w:val="20"/>
          <w:szCs w:val="20"/>
        </w:rPr>
        <w:t xml:space="preserve">–1429. </w:t>
      </w:r>
    </w:p>
    <w:p w14:paraId="3CDDC5F5" w14:textId="77777777" w:rsidR="00C32AF9" w:rsidRP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  <w:r>
        <w:rPr>
          <w:rFonts w:ascii="MyriadPro" w:hAnsi="MyriadPro"/>
          <w:sz w:val="20"/>
          <w:szCs w:val="20"/>
        </w:rPr>
        <w:t xml:space="preserve">2. Murphy D, McCulloch CE, Lin F, et al. Trends in prevalence of chronic kidney disease in the United States. </w:t>
      </w:r>
      <w:r>
        <w:rPr>
          <w:rFonts w:ascii="MyriadPro" w:hAnsi="MyriadPro"/>
          <w:i/>
          <w:iCs/>
          <w:sz w:val="20"/>
          <w:szCs w:val="20"/>
        </w:rPr>
        <w:t>Ann Intern Med</w:t>
      </w:r>
      <w:r>
        <w:rPr>
          <w:rFonts w:ascii="MyriadPro" w:hAnsi="MyriadPro"/>
          <w:sz w:val="20"/>
          <w:szCs w:val="20"/>
        </w:rPr>
        <w:t xml:space="preserve">. </w:t>
      </w:r>
      <w:proofErr w:type="gramStart"/>
      <w:r>
        <w:rPr>
          <w:rFonts w:ascii="MyriadPro" w:hAnsi="MyriadPro"/>
          <w:sz w:val="20"/>
          <w:szCs w:val="20"/>
        </w:rPr>
        <w:t>2016;165:473</w:t>
      </w:r>
      <w:proofErr w:type="gramEnd"/>
      <w:r>
        <w:rPr>
          <w:rFonts w:ascii="MyriadPro" w:hAnsi="MyriadPro"/>
          <w:sz w:val="20"/>
          <w:szCs w:val="20"/>
        </w:rPr>
        <w:t xml:space="preserve">–481. </w:t>
      </w:r>
    </w:p>
    <w:p w14:paraId="23001076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  <w:r>
        <w:rPr>
          <w:rFonts w:ascii="MyriadPro" w:hAnsi="MyriadPro"/>
          <w:sz w:val="20"/>
          <w:szCs w:val="20"/>
        </w:rPr>
        <w:t xml:space="preserve">3. Centers for Disease Control and Prevention. Chronic Kidney Disease (CKD) Surveillance Project website. </w:t>
      </w:r>
      <w:r>
        <w:rPr>
          <w:rFonts w:ascii="MyriadPro" w:hAnsi="MyriadPro"/>
          <w:color w:val="1C5BD6"/>
          <w:sz w:val="20"/>
          <w:szCs w:val="20"/>
        </w:rPr>
        <w:t>https://nccd.cdc.gov/CKD/default.aspx</w:t>
      </w:r>
      <w:r>
        <w:rPr>
          <w:rFonts w:ascii="MyriadPro" w:hAnsi="MyriadPro"/>
          <w:sz w:val="20"/>
          <w:szCs w:val="20"/>
        </w:rPr>
        <w:t>. Accessed June 16, 2017.</w:t>
      </w:r>
    </w:p>
    <w:p w14:paraId="54844B25" w14:textId="77777777" w:rsidR="00C32AF9" w:rsidRDefault="00C32AF9" w:rsidP="00C32AF9">
      <w:pPr>
        <w:pStyle w:val="NormalWeb"/>
        <w:rPr>
          <w:rFonts w:ascii="MyriadPro" w:hAnsi="MyriadPro"/>
          <w:sz w:val="20"/>
          <w:szCs w:val="20"/>
        </w:rPr>
      </w:pPr>
      <w:r>
        <w:rPr>
          <w:rFonts w:ascii="MyriadPro" w:hAnsi="MyriadPro"/>
          <w:sz w:val="20"/>
          <w:szCs w:val="20"/>
        </w:rPr>
        <w:t xml:space="preserve">4. Centers for Disease Control and Prevention. About Underlying Cause of Death 1999–2015. CDC WONDER Database. </w:t>
      </w:r>
      <w:r>
        <w:rPr>
          <w:rFonts w:ascii="MyriadPro" w:hAnsi="MyriadPro"/>
          <w:color w:val="1C5BD6"/>
          <w:sz w:val="20"/>
          <w:szCs w:val="20"/>
        </w:rPr>
        <w:t>http://wonder.cdc.gov/ucd-icd10.html</w:t>
      </w:r>
      <w:r>
        <w:rPr>
          <w:rFonts w:ascii="MyriadPro" w:hAnsi="MyriadPro"/>
          <w:sz w:val="20"/>
          <w:szCs w:val="20"/>
        </w:rPr>
        <w:t xml:space="preserve">. Updated December 2016. Accessed April 4, 2017. </w:t>
      </w:r>
    </w:p>
    <w:p w14:paraId="7243A0D5" w14:textId="77777777" w:rsidR="00690197" w:rsidRPr="00C32AF9" w:rsidRDefault="006254DB" w:rsidP="00C32AF9"/>
    <w:sectPr w:rsidR="00690197" w:rsidRPr="00C32AF9" w:rsidSect="00674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yriadPr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467FCD"/>
    <w:multiLevelType w:val="hybridMultilevel"/>
    <w:tmpl w:val="C936C390"/>
    <w:lvl w:ilvl="0" w:tplc="B85C1780">
      <w:start w:val="4"/>
      <w:numFmt w:val="decimal"/>
      <w:lvlText w:val="%1a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1B444C"/>
    <w:multiLevelType w:val="hybridMultilevel"/>
    <w:tmpl w:val="5C0E093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027C6"/>
    <w:multiLevelType w:val="multilevel"/>
    <w:tmpl w:val="486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AF9"/>
    <w:rsid w:val="00080709"/>
    <w:rsid w:val="00176D77"/>
    <w:rsid w:val="001C135D"/>
    <w:rsid w:val="002E1A7C"/>
    <w:rsid w:val="00371D22"/>
    <w:rsid w:val="00415D06"/>
    <w:rsid w:val="005013AE"/>
    <w:rsid w:val="005100BF"/>
    <w:rsid w:val="005D3BAE"/>
    <w:rsid w:val="005F2043"/>
    <w:rsid w:val="006078B9"/>
    <w:rsid w:val="006254DB"/>
    <w:rsid w:val="00674B29"/>
    <w:rsid w:val="007A1BC0"/>
    <w:rsid w:val="00880B90"/>
    <w:rsid w:val="008C4455"/>
    <w:rsid w:val="00900773"/>
    <w:rsid w:val="00A932A0"/>
    <w:rsid w:val="00AA178F"/>
    <w:rsid w:val="00BB3D14"/>
    <w:rsid w:val="00C215A5"/>
    <w:rsid w:val="00C32AF9"/>
    <w:rsid w:val="00C47B66"/>
    <w:rsid w:val="00C60AC5"/>
    <w:rsid w:val="00EA0B57"/>
    <w:rsid w:val="00EE18F5"/>
    <w:rsid w:val="00F013C5"/>
    <w:rsid w:val="00F36A89"/>
    <w:rsid w:val="00F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3154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AF9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0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7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88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2709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Nuzhat Chalisa</dc:creator>
  <cp:keywords/>
  <dc:description/>
  <cp:lastModifiedBy>Nuzhat Chalisa</cp:lastModifiedBy>
  <cp:revision>2</cp:revision>
  <dcterms:created xsi:type="dcterms:W3CDTF">2019-02-26T05:39:00Z</dcterms:created>
  <dcterms:modified xsi:type="dcterms:W3CDTF">2019-02-26T05:39:00Z</dcterms:modified>
</cp:coreProperties>
</file>