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1BF75" w14:textId="77777777" w:rsidR="00110C64" w:rsidRDefault="00110C64" w:rsidP="00110C64">
      <w:pPr>
        <w:jc w:val="both"/>
        <w:rPr>
          <w:rFonts w:eastAsia="MS Mincho"/>
          <w:b/>
          <w:sz w:val="22"/>
          <w:szCs w:val="22"/>
          <w:u w:val="single"/>
        </w:rPr>
      </w:pPr>
      <w:r>
        <w:rPr>
          <w:rFonts w:eastAsia="MS Mincho"/>
          <w:b/>
          <w:noProof/>
          <w:sz w:val="22"/>
          <w:szCs w:val="22"/>
          <w:u w:val="single"/>
        </w:rPr>
        <w:drawing>
          <wp:inline distT="0" distB="0" distL="0" distR="0" wp14:anchorId="72E3E29F" wp14:editId="2B79DF21">
            <wp:extent cx="6624320" cy="83629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6624320" cy="836295"/>
                    </a:xfrm>
                    <a:prstGeom prst="rect">
                      <a:avLst/>
                    </a:prstGeom>
                    <a:noFill/>
                    <a:ln>
                      <a:noFill/>
                    </a:ln>
                  </pic:spPr>
                </pic:pic>
              </a:graphicData>
            </a:graphic>
          </wp:inline>
        </w:drawing>
      </w:r>
    </w:p>
    <w:p w14:paraId="788ADCCB" w14:textId="77777777" w:rsidR="00110C64" w:rsidRDefault="00110C64" w:rsidP="00110C64">
      <w:pPr>
        <w:rPr>
          <w:rFonts w:eastAsia="MS Mincho"/>
          <w:b/>
          <w:sz w:val="22"/>
          <w:szCs w:val="22"/>
          <w:u w:val="single"/>
        </w:rPr>
      </w:pPr>
    </w:p>
    <w:p w14:paraId="02454A2A" w14:textId="77777777" w:rsidR="00110C64" w:rsidRPr="0005164C" w:rsidRDefault="00110C64" w:rsidP="00110C64">
      <w:pPr>
        <w:rPr>
          <w:rFonts w:eastAsia="MS Mincho"/>
          <w:b/>
          <w:sz w:val="22"/>
          <w:szCs w:val="22"/>
          <w:u w:val="single"/>
        </w:rPr>
      </w:pPr>
      <w:r w:rsidRPr="0005164C">
        <w:rPr>
          <w:rFonts w:eastAsia="MS Mincho"/>
          <w:b/>
          <w:sz w:val="22"/>
          <w:szCs w:val="22"/>
          <w:u w:val="single"/>
        </w:rPr>
        <w:t>Abstract</w:t>
      </w:r>
    </w:p>
    <w:p w14:paraId="373AEED2" w14:textId="77777777" w:rsidR="00110C64" w:rsidRDefault="00110C64" w:rsidP="00110C64">
      <w:pPr>
        <w:pStyle w:val="Author"/>
        <w:rPr>
          <w:rFonts w:eastAsia="MS Mincho"/>
          <w:sz w:val="18"/>
          <w:szCs w:val="18"/>
        </w:rPr>
      </w:pPr>
    </w:p>
    <w:p w14:paraId="6AE8C5A8" w14:textId="77777777" w:rsidR="00110C64" w:rsidRPr="0005164C" w:rsidRDefault="00110C64" w:rsidP="00110C64">
      <w:pPr>
        <w:pStyle w:val="Author"/>
        <w:rPr>
          <w:rFonts w:eastAsia="MS Mincho"/>
          <w:sz w:val="18"/>
          <w:szCs w:val="18"/>
        </w:rPr>
        <w:sectPr w:rsidR="00110C64" w:rsidRPr="0005164C" w:rsidSect="003B36E2">
          <w:footerReference w:type="default" r:id="rId6"/>
          <w:pgSz w:w="11909" w:h="16834" w:code="9"/>
          <w:pgMar w:top="1080" w:right="734" w:bottom="2434" w:left="734" w:header="720" w:footer="0" w:gutter="0"/>
          <w:cols w:space="720"/>
          <w:docGrid w:linePitch="360"/>
        </w:sectPr>
      </w:pPr>
    </w:p>
    <w:p w14:paraId="7EF3A6ED" w14:textId="77777777" w:rsidR="00110C64" w:rsidRPr="00637C0D" w:rsidRDefault="00110C64" w:rsidP="00110C64">
      <w:pPr>
        <w:jc w:val="left"/>
        <w:rPr>
          <w:rFonts w:eastAsia="MS PGothic"/>
          <w:b/>
          <w:color w:val="000000"/>
          <w:sz w:val="22"/>
          <w:szCs w:val="22"/>
        </w:rPr>
      </w:pPr>
      <w:r w:rsidRPr="009D49B8">
        <w:rPr>
          <w:rFonts w:eastAsia="MS PGothic"/>
          <w:b/>
          <w:color w:val="000000"/>
          <w:sz w:val="22"/>
          <w:szCs w:val="22"/>
        </w:rPr>
        <w:t xml:space="preserve">Title: </w:t>
      </w:r>
      <w:r w:rsidRPr="00637C0D">
        <w:rPr>
          <w:rFonts w:eastAsia="MS PGothic"/>
          <w:b/>
          <w:color w:val="000000"/>
          <w:sz w:val="22"/>
          <w:szCs w:val="22"/>
        </w:rPr>
        <w:t>Satisfaction with Customizable 3D-Printed Finger Splints Compared to Commercial Finger Splints: A Comparison Study</w:t>
      </w:r>
    </w:p>
    <w:p w14:paraId="6457DDB0" w14:textId="77777777" w:rsidR="00110C64" w:rsidRPr="009D49B8" w:rsidRDefault="00110C64" w:rsidP="00110C64">
      <w:pPr>
        <w:jc w:val="both"/>
        <w:rPr>
          <w:rFonts w:eastAsia="MS PGothic"/>
          <w:color w:val="000000"/>
          <w:sz w:val="22"/>
          <w:szCs w:val="22"/>
        </w:rPr>
      </w:pPr>
    </w:p>
    <w:p w14:paraId="19E09211" w14:textId="77777777" w:rsidR="00110C64" w:rsidRPr="003C0794" w:rsidRDefault="00110C64" w:rsidP="00110C64">
      <w:pPr>
        <w:shd w:val="clear" w:color="auto" w:fill="FFFFFF"/>
        <w:spacing w:after="150"/>
        <w:jc w:val="both"/>
        <w:rPr>
          <w:sz w:val="19"/>
          <w:szCs w:val="19"/>
          <w:lang w:val="en-IN" w:eastAsia="en-IN"/>
        </w:rPr>
      </w:pPr>
      <w:r>
        <w:rPr>
          <w:b/>
          <w:bCs/>
          <w:sz w:val="19"/>
          <w:szCs w:val="19"/>
          <w:lang w:val="en-IN" w:eastAsia="en-IN"/>
        </w:rPr>
        <w:t>Natasha Irani</w:t>
      </w:r>
      <w:r w:rsidRPr="0005164C">
        <w:rPr>
          <w:b/>
          <w:bCs/>
          <w:sz w:val="19"/>
          <w:szCs w:val="19"/>
          <w:vertAlign w:val="superscript"/>
          <w:lang w:val="en-IN" w:eastAsia="en-IN"/>
        </w:rPr>
        <w:t>1</w:t>
      </w:r>
      <w:r w:rsidRPr="0005164C">
        <w:rPr>
          <w:b/>
          <w:bCs/>
          <w:sz w:val="19"/>
          <w:szCs w:val="19"/>
          <w:lang w:val="en-IN" w:eastAsia="en-IN"/>
        </w:rPr>
        <w:t xml:space="preserve">, </w:t>
      </w:r>
      <w:r>
        <w:rPr>
          <w:b/>
          <w:bCs/>
          <w:sz w:val="19"/>
          <w:szCs w:val="19"/>
          <w:lang w:val="en-IN" w:eastAsia="en-IN"/>
        </w:rPr>
        <w:t xml:space="preserve"> Rebecca Ozelie</w:t>
      </w:r>
      <w:r>
        <w:rPr>
          <w:b/>
          <w:bCs/>
          <w:sz w:val="19"/>
          <w:szCs w:val="19"/>
          <w:vertAlign w:val="superscript"/>
          <w:lang w:val="en-IN" w:eastAsia="en-IN"/>
        </w:rPr>
        <w:t>2</w:t>
      </w:r>
      <w:r w:rsidRPr="0005164C">
        <w:rPr>
          <w:b/>
          <w:bCs/>
          <w:sz w:val="19"/>
          <w:szCs w:val="19"/>
          <w:lang w:val="en-IN" w:eastAsia="en-IN"/>
        </w:rPr>
        <w:t xml:space="preserve">, </w:t>
      </w:r>
    </w:p>
    <w:p w14:paraId="57504395" w14:textId="77777777" w:rsidR="00110C64" w:rsidRPr="00351E9B" w:rsidRDefault="00110C64" w:rsidP="00110C6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Pr>
          <w:sz w:val="19"/>
          <w:szCs w:val="19"/>
          <w:lang w:val="en-IN" w:eastAsia="en-IN"/>
        </w:rPr>
        <w:t xml:space="preserve">Occupational Therapy Doctoral Student, Department of Occupational Therapy, Rush University Medical </w:t>
      </w:r>
      <w:proofErr w:type="spellStart"/>
      <w:r>
        <w:rPr>
          <w:sz w:val="19"/>
          <w:szCs w:val="19"/>
          <w:lang w:val="en-IN" w:eastAsia="en-IN"/>
        </w:rPr>
        <w:t>Center</w:t>
      </w:r>
      <w:proofErr w:type="spellEnd"/>
      <w:r>
        <w:rPr>
          <w:sz w:val="19"/>
          <w:szCs w:val="19"/>
          <w:lang w:val="en-IN" w:eastAsia="en-IN"/>
        </w:rPr>
        <w:t>, Chicago, IL</w:t>
      </w:r>
    </w:p>
    <w:p w14:paraId="3D3D87D1" w14:textId="77777777" w:rsidR="00110C64" w:rsidRPr="003B36E2" w:rsidRDefault="00110C64" w:rsidP="00110C6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Pr>
          <w:sz w:val="19"/>
          <w:szCs w:val="19"/>
          <w:lang w:val="en-IN" w:eastAsia="en-IN"/>
        </w:rPr>
        <w:t xml:space="preserve">Associate Professor, Department of Occupational Therapy, Rush University Medical </w:t>
      </w:r>
      <w:proofErr w:type="spellStart"/>
      <w:r>
        <w:rPr>
          <w:sz w:val="19"/>
          <w:szCs w:val="19"/>
          <w:lang w:val="en-IN" w:eastAsia="en-IN"/>
        </w:rPr>
        <w:t>Center</w:t>
      </w:r>
      <w:proofErr w:type="spellEnd"/>
      <w:r>
        <w:rPr>
          <w:sz w:val="19"/>
          <w:szCs w:val="19"/>
          <w:lang w:val="en-IN" w:eastAsia="en-IN"/>
        </w:rPr>
        <w:t>, Chicago, IL</w:t>
      </w:r>
    </w:p>
    <w:p w14:paraId="7C902AD9" w14:textId="77777777" w:rsidR="00110C64" w:rsidRPr="0005164C" w:rsidRDefault="00110C64" w:rsidP="00110C64">
      <w:pPr>
        <w:rPr>
          <w:rFonts w:eastAsia="MS Mincho"/>
          <w:sz w:val="19"/>
          <w:szCs w:val="19"/>
        </w:rPr>
      </w:pPr>
    </w:p>
    <w:p w14:paraId="41C8C370" w14:textId="77777777" w:rsidR="00110C64" w:rsidRDefault="00110C64" w:rsidP="00110C64">
      <w:pPr>
        <w:jc w:val="both"/>
        <w:rPr>
          <w:rFonts w:eastAsia="MS Mincho"/>
          <w:sz w:val="19"/>
          <w:szCs w:val="19"/>
        </w:rPr>
      </w:pPr>
    </w:p>
    <w:p w14:paraId="4DFE7C39" w14:textId="77777777" w:rsidR="00110C64" w:rsidRPr="0005164C" w:rsidRDefault="00110C64" w:rsidP="00110C64">
      <w:pPr>
        <w:jc w:val="both"/>
        <w:rPr>
          <w:rFonts w:eastAsia="MS Mincho"/>
          <w:sz w:val="19"/>
          <w:szCs w:val="19"/>
        </w:rPr>
        <w:sectPr w:rsidR="00110C64" w:rsidRPr="0005164C" w:rsidSect="006C4648">
          <w:type w:val="continuous"/>
          <w:pgSz w:w="11909" w:h="16834" w:code="9"/>
          <w:pgMar w:top="1080" w:right="734" w:bottom="2434" w:left="734" w:header="720" w:footer="720" w:gutter="0"/>
          <w:cols w:space="720"/>
          <w:docGrid w:linePitch="360"/>
        </w:sectPr>
      </w:pPr>
    </w:p>
    <w:p w14:paraId="36F07D0F" w14:textId="77777777" w:rsidR="00110C64" w:rsidRDefault="00110C64" w:rsidP="00110C64">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 Technology, Splints, Rheumatoid arthritis</w:t>
      </w:r>
    </w:p>
    <w:p w14:paraId="42FA86EF" w14:textId="77777777" w:rsidR="00110C64" w:rsidRPr="00B94209" w:rsidRDefault="00110C64" w:rsidP="00110C64">
      <w:pPr>
        <w:pStyle w:val="keywords"/>
        <w:ind w:firstLine="0"/>
        <w:rPr>
          <w:bCs w:val="0"/>
          <w:i w:val="0"/>
          <w:iCs w:val="0"/>
          <w:noProof w:val="0"/>
          <w:sz w:val="19"/>
          <w:szCs w:val="19"/>
          <w:lang w:val="en-IN" w:eastAsia="en-IN"/>
        </w:rPr>
      </w:pPr>
    </w:p>
    <w:p w14:paraId="20175A8A" w14:textId="77777777" w:rsidR="00110C64" w:rsidRPr="00637C0D" w:rsidRDefault="00110C64" w:rsidP="00110C64">
      <w:pPr>
        <w:pStyle w:val="keywords"/>
        <w:numPr>
          <w:ilvl w:val="0"/>
          <w:numId w:val="1"/>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14:paraId="3AF92032" w14:textId="77777777" w:rsidR="00110C64" w:rsidRPr="00000056" w:rsidRDefault="00110C64" w:rsidP="00110C64">
      <w:pPr>
        <w:spacing w:after="80"/>
        <w:jc w:val="left"/>
        <w:rPr>
          <w:sz w:val="19"/>
          <w:szCs w:val="19"/>
        </w:rPr>
      </w:pPr>
      <w:r w:rsidRPr="00000056">
        <w:rPr>
          <w:b/>
          <w:bCs/>
          <w:color w:val="000000"/>
          <w:sz w:val="19"/>
          <w:szCs w:val="19"/>
        </w:rPr>
        <w:t>Importance</w:t>
      </w:r>
      <w:r w:rsidRPr="00000056">
        <w:rPr>
          <w:color w:val="000000"/>
          <w:sz w:val="19"/>
          <w:szCs w:val="19"/>
        </w:rPr>
        <w:t xml:space="preserve">: Emerging research </w:t>
      </w:r>
      <w:r>
        <w:rPr>
          <w:color w:val="000000"/>
          <w:sz w:val="19"/>
          <w:szCs w:val="19"/>
        </w:rPr>
        <w:t xml:space="preserve">in rehabilitation/occupational therapy </w:t>
      </w:r>
      <w:r w:rsidRPr="00000056">
        <w:rPr>
          <w:color w:val="000000"/>
          <w:sz w:val="19"/>
          <w:szCs w:val="19"/>
        </w:rPr>
        <w:t>primarily supports 3D</w:t>
      </w:r>
      <w:r>
        <w:rPr>
          <w:color w:val="000000"/>
          <w:sz w:val="19"/>
          <w:szCs w:val="19"/>
        </w:rPr>
        <w:t>-</w:t>
      </w:r>
      <w:r w:rsidRPr="00000056">
        <w:rPr>
          <w:color w:val="000000"/>
          <w:sz w:val="19"/>
          <w:szCs w:val="19"/>
        </w:rPr>
        <w:t xml:space="preserve">printing technology as a customizable, low-cost, and replicable option for </w:t>
      </w:r>
      <w:r>
        <w:rPr>
          <w:color w:val="000000"/>
          <w:sz w:val="19"/>
          <w:szCs w:val="19"/>
        </w:rPr>
        <w:t xml:space="preserve">prosthetics and </w:t>
      </w:r>
      <w:r w:rsidRPr="00000056">
        <w:rPr>
          <w:color w:val="000000"/>
          <w:sz w:val="19"/>
          <w:szCs w:val="19"/>
        </w:rPr>
        <w:t xml:space="preserve">adaptive equipment, but more research is necessary to inform </w:t>
      </w:r>
      <w:r>
        <w:rPr>
          <w:color w:val="000000"/>
          <w:sz w:val="19"/>
          <w:szCs w:val="19"/>
        </w:rPr>
        <w:t>health care professions</w:t>
      </w:r>
      <w:r w:rsidRPr="00000056">
        <w:rPr>
          <w:color w:val="000000"/>
          <w:sz w:val="19"/>
          <w:szCs w:val="19"/>
        </w:rPr>
        <w:t xml:space="preserve"> its use for </w:t>
      </w:r>
      <w:r>
        <w:rPr>
          <w:color w:val="000000"/>
          <w:sz w:val="19"/>
          <w:szCs w:val="19"/>
        </w:rPr>
        <w:t>orthoses.</w:t>
      </w:r>
    </w:p>
    <w:p w14:paraId="0255039F" w14:textId="77777777" w:rsidR="00110C64" w:rsidRPr="00000056" w:rsidRDefault="00110C64" w:rsidP="00110C64">
      <w:pPr>
        <w:spacing w:after="80"/>
        <w:jc w:val="left"/>
        <w:rPr>
          <w:sz w:val="19"/>
          <w:szCs w:val="19"/>
        </w:rPr>
      </w:pPr>
      <w:r w:rsidRPr="00000056">
        <w:rPr>
          <w:b/>
          <w:bCs/>
          <w:color w:val="000000"/>
          <w:sz w:val="19"/>
          <w:szCs w:val="19"/>
        </w:rPr>
        <w:t>Objective</w:t>
      </w:r>
      <w:r w:rsidRPr="00000056">
        <w:rPr>
          <w:color w:val="000000"/>
          <w:sz w:val="19"/>
          <w:szCs w:val="19"/>
        </w:rPr>
        <w:t xml:space="preserve">: To assess splint users’ satisfaction with customizable 3D-printed finger splints compared to commercial </w:t>
      </w:r>
      <w:r>
        <w:rPr>
          <w:color w:val="222222"/>
          <w:sz w:val="19"/>
          <w:szCs w:val="19"/>
          <w:shd w:val="clear" w:color="auto" w:fill="FFFFFF"/>
        </w:rPr>
        <w:t>finger splints.</w:t>
      </w:r>
      <w:r w:rsidRPr="00000056">
        <w:rPr>
          <w:color w:val="000000"/>
          <w:sz w:val="19"/>
          <w:szCs w:val="19"/>
        </w:rPr>
        <w:br/>
      </w:r>
      <w:r w:rsidRPr="00000056">
        <w:rPr>
          <w:b/>
          <w:bCs/>
          <w:color w:val="000000"/>
          <w:sz w:val="19"/>
          <w:szCs w:val="19"/>
        </w:rPr>
        <w:t>Design</w:t>
      </w:r>
      <w:r w:rsidRPr="00000056">
        <w:rPr>
          <w:color w:val="000000"/>
          <w:sz w:val="19"/>
          <w:szCs w:val="19"/>
        </w:rPr>
        <w:t>: Experimental, comparison study.</w:t>
      </w:r>
    </w:p>
    <w:p w14:paraId="12789BFE" w14:textId="77777777" w:rsidR="00110C64" w:rsidRPr="00000056" w:rsidRDefault="00110C64" w:rsidP="00110C64">
      <w:pPr>
        <w:spacing w:after="80"/>
        <w:jc w:val="left"/>
        <w:rPr>
          <w:sz w:val="19"/>
          <w:szCs w:val="19"/>
        </w:rPr>
      </w:pPr>
      <w:r w:rsidRPr="00000056">
        <w:rPr>
          <w:b/>
          <w:bCs/>
          <w:color w:val="000000"/>
          <w:sz w:val="19"/>
          <w:szCs w:val="19"/>
        </w:rPr>
        <w:t>Setting</w:t>
      </w:r>
      <w:r w:rsidRPr="00000056">
        <w:rPr>
          <w:color w:val="000000"/>
          <w:sz w:val="19"/>
          <w:szCs w:val="19"/>
        </w:rPr>
        <w:t>: Academic Medical Center in the</w:t>
      </w:r>
      <w:r>
        <w:rPr>
          <w:color w:val="000000"/>
          <w:sz w:val="19"/>
          <w:szCs w:val="19"/>
        </w:rPr>
        <w:t xml:space="preserve"> USA</w:t>
      </w:r>
    </w:p>
    <w:p w14:paraId="38051FB7" w14:textId="77777777" w:rsidR="00110C64" w:rsidRPr="00000056" w:rsidRDefault="00110C64" w:rsidP="00110C64">
      <w:pPr>
        <w:spacing w:after="80"/>
        <w:jc w:val="left"/>
        <w:rPr>
          <w:sz w:val="19"/>
          <w:szCs w:val="19"/>
        </w:rPr>
      </w:pPr>
      <w:r w:rsidRPr="00000056">
        <w:rPr>
          <w:b/>
          <w:bCs/>
          <w:color w:val="000000"/>
          <w:sz w:val="19"/>
          <w:szCs w:val="19"/>
        </w:rPr>
        <w:t>Participants</w:t>
      </w:r>
      <w:r w:rsidRPr="00000056">
        <w:rPr>
          <w:color w:val="000000"/>
          <w:sz w:val="19"/>
          <w:szCs w:val="19"/>
        </w:rPr>
        <w:t>:</w:t>
      </w:r>
      <w:r w:rsidRPr="00000056">
        <w:rPr>
          <w:i/>
          <w:iCs/>
          <w:color w:val="4A86E8"/>
          <w:sz w:val="19"/>
          <w:szCs w:val="19"/>
        </w:rPr>
        <w:t xml:space="preserve"> </w:t>
      </w:r>
      <w:r w:rsidRPr="00000056">
        <w:rPr>
          <w:color w:val="000000"/>
          <w:sz w:val="19"/>
          <w:szCs w:val="19"/>
        </w:rPr>
        <w:t>Forty persons without prior upper extremity conditions were recruited.</w:t>
      </w:r>
    </w:p>
    <w:p w14:paraId="379E820D" w14:textId="77777777" w:rsidR="00110C64" w:rsidRPr="00000056" w:rsidRDefault="00110C64" w:rsidP="00110C64">
      <w:pPr>
        <w:spacing w:after="80"/>
        <w:jc w:val="left"/>
        <w:rPr>
          <w:sz w:val="19"/>
          <w:szCs w:val="19"/>
        </w:rPr>
      </w:pPr>
      <w:r w:rsidRPr="00000056">
        <w:rPr>
          <w:b/>
          <w:bCs/>
          <w:color w:val="000000"/>
          <w:sz w:val="19"/>
          <w:szCs w:val="19"/>
        </w:rPr>
        <w:t xml:space="preserve">Outcomes and Measures: </w:t>
      </w:r>
      <w:r w:rsidRPr="00000056">
        <w:rPr>
          <w:color w:val="000000"/>
          <w:sz w:val="19"/>
          <w:szCs w:val="19"/>
        </w:rPr>
        <w:t>Two post-surveys were used to measure participants’ satisfaction rates with different aspects of each splint. </w:t>
      </w:r>
    </w:p>
    <w:p w14:paraId="56F00D01" w14:textId="77777777" w:rsidR="00110C64" w:rsidRDefault="00110C64" w:rsidP="00110C64">
      <w:pPr>
        <w:spacing w:after="80"/>
        <w:jc w:val="left"/>
        <w:rPr>
          <w:color w:val="000000"/>
          <w:sz w:val="19"/>
          <w:szCs w:val="19"/>
        </w:rPr>
      </w:pPr>
      <w:r w:rsidRPr="00000056">
        <w:rPr>
          <w:b/>
          <w:bCs/>
          <w:color w:val="000000"/>
          <w:sz w:val="19"/>
          <w:szCs w:val="19"/>
        </w:rPr>
        <w:t>Results:</w:t>
      </w:r>
      <w:r w:rsidRPr="00000056">
        <w:rPr>
          <w:color w:val="000000"/>
          <w:sz w:val="19"/>
          <w:szCs w:val="19"/>
        </w:rPr>
        <w:t xml:space="preserve"> Forty participants (21 females, 19 males, </w:t>
      </w:r>
      <w:r>
        <w:rPr>
          <w:color w:val="000000"/>
          <w:sz w:val="19"/>
          <w:szCs w:val="19"/>
        </w:rPr>
        <w:t>mean</w:t>
      </w:r>
      <w:r w:rsidRPr="00000056">
        <w:rPr>
          <w:color w:val="000000"/>
          <w:sz w:val="19"/>
          <w:szCs w:val="19"/>
        </w:rPr>
        <w:t xml:space="preserve"> age = 24.98 years) were enrolled in the study. Satisfaction scores (N=40) were not statistically significant for 3D-printed splints compared to </w:t>
      </w:r>
      <w:r>
        <w:rPr>
          <w:color w:val="000000"/>
          <w:sz w:val="19"/>
          <w:szCs w:val="19"/>
        </w:rPr>
        <w:t xml:space="preserve">commercial finger splints </w:t>
      </w:r>
      <w:r w:rsidRPr="00000056">
        <w:rPr>
          <w:color w:val="000000"/>
          <w:sz w:val="19"/>
          <w:szCs w:val="19"/>
        </w:rPr>
        <w:t xml:space="preserve">across all domains except for </w:t>
      </w:r>
      <w:r w:rsidRPr="00000056">
        <w:rPr>
          <w:i/>
          <w:iCs/>
          <w:color w:val="000000"/>
          <w:sz w:val="19"/>
          <w:szCs w:val="19"/>
        </w:rPr>
        <w:t>Affordability,</w:t>
      </w:r>
      <w:r w:rsidRPr="00000056">
        <w:rPr>
          <w:color w:val="000000"/>
          <w:sz w:val="19"/>
          <w:szCs w:val="19"/>
        </w:rPr>
        <w:t xml:space="preserve"> which was rated significantly higher for 3D-printed</w:t>
      </w:r>
      <w:r>
        <w:rPr>
          <w:color w:val="000000"/>
          <w:sz w:val="19"/>
          <w:szCs w:val="19"/>
        </w:rPr>
        <w:t xml:space="preserve"> finger</w:t>
      </w:r>
      <w:r w:rsidRPr="00000056">
        <w:rPr>
          <w:color w:val="000000"/>
          <w:sz w:val="19"/>
          <w:szCs w:val="19"/>
        </w:rPr>
        <w:t xml:space="preserve"> splints (</w:t>
      </w:r>
      <w:r w:rsidRPr="00000056">
        <w:rPr>
          <w:i/>
          <w:iCs/>
          <w:color w:val="000000"/>
          <w:sz w:val="19"/>
          <w:szCs w:val="19"/>
        </w:rPr>
        <w:t>M</w:t>
      </w:r>
      <w:r w:rsidRPr="00000056">
        <w:rPr>
          <w:color w:val="000000"/>
          <w:sz w:val="19"/>
          <w:szCs w:val="19"/>
        </w:rPr>
        <w:t xml:space="preserve"> = 10.00, </w:t>
      </w:r>
      <w:r w:rsidRPr="00000056">
        <w:rPr>
          <w:i/>
          <w:iCs/>
          <w:color w:val="000000"/>
          <w:sz w:val="19"/>
          <w:szCs w:val="19"/>
        </w:rPr>
        <w:t>SD</w:t>
      </w:r>
      <w:r w:rsidRPr="00000056">
        <w:rPr>
          <w:color w:val="000000"/>
          <w:sz w:val="19"/>
          <w:szCs w:val="19"/>
        </w:rPr>
        <w:t xml:space="preserve"> = 0.000) compared to </w:t>
      </w:r>
      <w:r>
        <w:rPr>
          <w:color w:val="000000"/>
          <w:sz w:val="19"/>
          <w:szCs w:val="19"/>
        </w:rPr>
        <w:t>commercial finger splints</w:t>
      </w:r>
      <w:r w:rsidRPr="00000056">
        <w:rPr>
          <w:color w:val="000000"/>
          <w:sz w:val="19"/>
          <w:szCs w:val="19"/>
        </w:rPr>
        <w:t xml:space="preserve"> (</w:t>
      </w:r>
      <w:r w:rsidRPr="00000056">
        <w:rPr>
          <w:i/>
          <w:iCs/>
          <w:color w:val="000000"/>
          <w:sz w:val="19"/>
          <w:szCs w:val="19"/>
        </w:rPr>
        <w:t>M</w:t>
      </w:r>
      <w:r w:rsidRPr="00000056">
        <w:rPr>
          <w:color w:val="000000"/>
          <w:sz w:val="19"/>
          <w:szCs w:val="19"/>
        </w:rPr>
        <w:t xml:space="preserve"> = 5.28, </w:t>
      </w:r>
      <w:r w:rsidRPr="00000056">
        <w:rPr>
          <w:i/>
          <w:iCs/>
          <w:color w:val="000000"/>
          <w:sz w:val="19"/>
          <w:szCs w:val="19"/>
        </w:rPr>
        <w:t>SD</w:t>
      </w:r>
      <w:r w:rsidRPr="00000056">
        <w:rPr>
          <w:color w:val="000000"/>
          <w:sz w:val="19"/>
          <w:szCs w:val="19"/>
        </w:rPr>
        <w:t xml:space="preserve"> = 2.533), </w:t>
      </w:r>
      <w:r w:rsidRPr="00000056">
        <w:rPr>
          <w:i/>
          <w:iCs/>
          <w:color w:val="000000"/>
          <w:sz w:val="19"/>
          <w:szCs w:val="19"/>
        </w:rPr>
        <w:t>t(39)</w:t>
      </w:r>
      <w:r w:rsidRPr="00000056">
        <w:rPr>
          <w:color w:val="000000"/>
          <w:sz w:val="19"/>
          <w:szCs w:val="19"/>
        </w:rPr>
        <w:t xml:space="preserve"> = 12.70, </w:t>
      </w:r>
      <w:r w:rsidRPr="00000056">
        <w:rPr>
          <w:i/>
          <w:iCs/>
          <w:color w:val="000000"/>
          <w:sz w:val="19"/>
          <w:szCs w:val="19"/>
        </w:rPr>
        <w:t>p</w:t>
      </w:r>
      <w:r w:rsidRPr="00000056">
        <w:rPr>
          <w:color w:val="000000"/>
          <w:sz w:val="19"/>
          <w:szCs w:val="19"/>
        </w:rPr>
        <w:t xml:space="preserve"> &lt; .001. The mean difference in satisfaction scores was 4.72, with a 95% confidence interval ranging from 3.97 to 5.48 and </w:t>
      </w:r>
      <w:r w:rsidRPr="00000056">
        <w:rPr>
          <w:i/>
          <w:iCs/>
          <w:color w:val="000000"/>
          <w:sz w:val="19"/>
          <w:szCs w:val="19"/>
        </w:rPr>
        <w:t>large</w:t>
      </w:r>
      <w:r w:rsidRPr="00000056">
        <w:rPr>
          <w:color w:val="000000"/>
          <w:sz w:val="19"/>
          <w:szCs w:val="19"/>
        </w:rPr>
        <w:t xml:space="preserve"> effect size (</w:t>
      </w:r>
      <w:r w:rsidRPr="00000056">
        <w:rPr>
          <w:i/>
          <w:iCs/>
          <w:color w:val="000000"/>
          <w:sz w:val="19"/>
          <w:szCs w:val="19"/>
        </w:rPr>
        <w:t>r</w:t>
      </w:r>
      <w:r w:rsidRPr="00000056">
        <w:rPr>
          <w:color w:val="000000"/>
          <w:sz w:val="19"/>
          <w:szCs w:val="19"/>
        </w:rPr>
        <w:t xml:space="preserve"> = .90).</w:t>
      </w:r>
    </w:p>
    <w:p w14:paraId="522FC8DD" w14:textId="77777777" w:rsidR="00110C64" w:rsidRPr="003B36E2" w:rsidRDefault="00110C64" w:rsidP="00110C64">
      <w:pPr>
        <w:spacing w:after="80"/>
        <w:jc w:val="left"/>
        <w:rPr>
          <w:color w:val="000000"/>
          <w:sz w:val="19"/>
          <w:szCs w:val="19"/>
        </w:rPr>
      </w:pPr>
      <w:r w:rsidRPr="00637C0D">
        <w:rPr>
          <w:b/>
          <w:bCs/>
          <w:color w:val="000000"/>
          <w:sz w:val="19"/>
          <w:szCs w:val="19"/>
        </w:rPr>
        <w:t>Conclusions and Relevance</w:t>
      </w:r>
      <w:r w:rsidRPr="00637C0D">
        <w:rPr>
          <w:color w:val="000000"/>
          <w:sz w:val="19"/>
          <w:szCs w:val="19"/>
        </w:rPr>
        <w:t>: This study supports the use of customizable 3D</w:t>
      </w:r>
      <w:r>
        <w:rPr>
          <w:color w:val="000000"/>
          <w:sz w:val="19"/>
          <w:szCs w:val="19"/>
        </w:rPr>
        <w:t>-</w:t>
      </w:r>
      <w:r w:rsidRPr="00637C0D">
        <w:rPr>
          <w:color w:val="000000"/>
          <w:sz w:val="19"/>
          <w:szCs w:val="19"/>
        </w:rPr>
        <w:t xml:space="preserve">printed finger splints as compared to commercially available ones for individuals with rheumatoid arthritis and/or related finger conditions. Only </w:t>
      </w:r>
      <w:r>
        <w:rPr>
          <w:color w:val="000000"/>
          <w:sz w:val="19"/>
          <w:szCs w:val="19"/>
        </w:rPr>
        <w:t>a</w:t>
      </w:r>
      <w:r w:rsidRPr="00637C0D">
        <w:rPr>
          <w:color w:val="000000"/>
          <w:sz w:val="19"/>
          <w:szCs w:val="19"/>
        </w:rPr>
        <w:t>ffordability was significantly preferred due to the low cost (~$0.10) of this 3D</w:t>
      </w:r>
      <w:r>
        <w:rPr>
          <w:color w:val="000000"/>
          <w:sz w:val="19"/>
          <w:szCs w:val="19"/>
        </w:rPr>
        <w:t>-</w:t>
      </w:r>
      <w:r w:rsidRPr="00637C0D">
        <w:rPr>
          <w:color w:val="000000"/>
          <w:sz w:val="19"/>
          <w:szCs w:val="19"/>
        </w:rPr>
        <w:t>printed splint. Further research investigating the production processes between splints would be warranted to evaluate the feasibility of 3D</w:t>
      </w:r>
      <w:r>
        <w:rPr>
          <w:color w:val="000000"/>
          <w:sz w:val="19"/>
          <w:szCs w:val="19"/>
        </w:rPr>
        <w:t>-</w:t>
      </w:r>
      <w:r w:rsidRPr="00637C0D">
        <w:rPr>
          <w:color w:val="000000"/>
          <w:sz w:val="19"/>
          <w:szCs w:val="19"/>
        </w:rPr>
        <w:t xml:space="preserve">printed splints in </w:t>
      </w:r>
      <w:r>
        <w:rPr>
          <w:color w:val="000000"/>
          <w:sz w:val="19"/>
          <w:szCs w:val="19"/>
        </w:rPr>
        <w:t xml:space="preserve">medical </w:t>
      </w:r>
      <w:r w:rsidRPr="00637C0D">
        <w:rPr>
          <w:color w:val="000000"/>
          <w:sz w:val="19"/>
          <w:szCs w:val="19"/>
        </w:rPr>
        <w:t>practice.</w:t>
      </w:r>
      <w:r>
        <w:rPr>
          <w:color w:val="000000"/>
          <w:sz w:val="19"/>
          <w:szCs w:val="19"/>
        </w:rPr>
        <w:br/>
      </w:r>
      <w:r>
        <w:rPr>
          <w:color w:val="000000"/>
          <w:sz w:val="19"/>
          <w:szCs w:val="19"/>
        </w:rPr>
        <w:br/>
      </w:r>
      <w:r>
        <w:rPr>
          <w:color w:val="000000"/>
          <w:sz w:val="19"/>
          <w:szCs w:val="19"/>
        </w:rPr>
        <w:br/>
      </w:r>
      <w:r>
        <w:rPr>
          <w:color w:val="000000"/>
          <w:sz w:val="19"/>
          <w:szCs w:val="19"/>
        </w:rPr>
        <w:br/>
      </w:r>
      <w:r>
        <w:rPr>
          <w:color w:val="000000"/>
          <w:sz w:val="19"/>
          <w:szCs w:val="19"/>
        </w:rPr>
        <w:br/>
      </w:r>
    </w:p>
    <w:p w14:paraId="0E399689" w14:textId="77777777" w:rsidR="00110C64" w:rsidRPr="0005164C" w:rsidRDefault="00110C64" w:rsidP="00110C64">
      <w:pPr>
        <w:numPr>
          <w:ilvl w:val="0"/>
          <w:numId w:val="1"/>
        </w:numPr>
        <w:jc w:val="both"/>
        <w:rPr>
          <w:b/>
          <w:sz w:val="19"/>
          <w:szCs w:val="19"/>
        </w:rPr>
      </w:pPr>
      <w:r w:rsidRPr="00883A50">
        <w:rPr>
          <w:sz w:val="19"/>
          <w:szCs w:val="19"/>
          <w:lang w:val="en-IN" w:eastAsia="en-IN"/>
        </w:rPr>
        <w:t xml:space="preserve"> </w:t>
      </w:r>
      <w:r w:rsidRPr="0005164C">
        <w:rPr>
          <w:b/>
          <w:sz w:val="19"/>
          <w:szCs w:val="19"/>
        </w:rPr>
        <w:t>Image:</w:t>
      </w:r>
    </w:p>
    <w:p w14:paraId="5250CDDA" w14:textId="77777777" w:rsidR="00110C64" w:rsidRPr="0005164C" w:rsidRDefault="00110C64" w:rsidP="00110C64">
      <w:pPr>
        <w:rPr>
          <w:sz w:val="19"/>
          <w:szCs w:val="19"/>
        </w:rPr>
      </w:pPr>
    </w:p>
    <w:p w14:paraId="00F5F400" w14:textId="77777777" w:rsidR="00110C64" w:rsidRPr="00637C0D" w:rsidRDefault="00110C64" w:rsidP="00110C64">
      <w:pPr>
        <w:jc w:val="left"/>
        <w:rPr>
          <w:sz w:val="24"/>
          <w:szCs w:val="24"/>
        </w:rPr>
      </w:pPr>
      <w:r>
        <w:rPr>
          <w:sz w:val="24"/>
          <w:szCs w:val="24"/>
        </w:rPr>
        <w:t xml:space="preserve">             </w:t>
      </w:r>
      <w:r w:rsidRPr="00637C0D">
        <w:rPr>
          <w:sz w:val="24"/>
          <w:szCs w:val="24"/>
        </w:rPr>
        <w:fldChar w:fldCharType="begin"/>
      </w:r>
      <w:r w:rsidRPr="00637C0D">
        <w:rPr>
          <w:sz w:val="24"/>
          <w:szCs w:val="24"/>
        </w:rPr>
        <w:instrText xml:space="preserve"> INCLUDEPICTURE "https://lh6.googleusercontent.com/fEKu789bj0q4gPJ7jbNe4MqE8z2DsxPMuq9SAeuDNshnPF95x3HxfG15sLfLdJOoofZInus7jDAFx0Rr6ZiO-nunBNATkQfFp1dGWiRYr_6i2REbz28YOuwd_OYlWTtTlCV0ex79T1w" \* MERGEFORMATINET </w:instrText>
      </w:r>
      <w:r w:rsidRPr="00637C0D">
        <w:rPr>
          <w:sz w:val="24"/>
          <w:szCs w:val="24"/>
        </w:rPr>
        <w:fldChar w:fldCharType="separate"/>
      </w:r>
      <w:r w:rsidRPr="009A3785">
        <w:rPr>
          <w:noProof/>
          <w:sz w:val="24"/>
          <w:szCs w:val="24"/>
        </w:rPr>
        <w:drawing>
          <wp:inline distT="0" distB="0" distL="0" distR="0" wp14:anchorId="7D71C815" wp14:editId="65F5BE08">
            <wp:extent cx="2178685" cy="2918460"/>
            <wp:effectExtent l="0" t="0" r="0" b="0"/>
            <wp:docPr id="2" name="Picture 2" descr="A picture containing indoor, open, opene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picture containing indoor, open, opened&#10;&#10;Description automatically generated"/>
                    <pic:cNvPicPr>
                      <a:picLocks/>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178685" cy="2918460"/>
                    </a:xfrm>
                    <a:prstGeom prst="rect">
                      <a:avLst/>
                    </a:prstGeom>
                    <a:noFill/>
                    <a:ln>
                      <a:noFill/>
                    </a:ln>
                  </pic:spPr>
                </pic:pic>
              </a:graphicData>
            </a:graphic>
          </wp:inline>
        </w:drawing>
      </w:r>
      <w:r w:rsidRPr="00637C0D">
        <w:rPr>
          <w:sz w:val="24"/>
          <w:szCs w:val="24"/>
        </w:rPr>
        <w:fldChar w:fldCharType="end"/>
      </w:r>
    </w:p>
    <w:p w14:paraId="769E4245" w14:textId="77777777" w:rsidR="00110C64" w:rsidRPr="0005164C" w:rsidRDefault="00110C64" w:rsidP="00110C64">
      <w:pPr>
        <w:pStyle w:val="BodyText"/>
        <w:ind w:firstLine="0"/>
        <w:jc w:val="left"/>
        <w:rPr>
          <w:sz w:val="19"/>
          <w:szCs w:val="19"/>
        </w:rPr>
      </w:pPr>
    </w:p>
    <w:p w14:paraId="30613998" w14:textId="77777777" w:rsidR="00110C64" w:rsidRPr="0005164C" w:rsidRDefault="00110C64" w:rsidP="00110C64">
      <w:pPr>
        <w:pStyle w:val="BodyText"/>
        <w:numPr>
          <w:ilvl w:val="0"/>
          <w:numId w:val="1"/>
        </w:numPr>
        <w:jc w:val="left"/>
        <w:rPr>
          <w:b/>
          <w:sz w:val="19"/>
          <w:szCs w:val="19"/>
        </w:rPr>
      </w:pPr>
      <w:r w:rsidRPr="0005164C">
        <w:rPr>
          <w:b/>
          <w:sz w:val="19"/>
          <w:szCs w:val="19"/>
        </w:rPr>
        <w:t>Reference:</w:t>
      </w:r>
    </w:p>
    <w:p w14:paraId="1CEB4A39" w14:textId="77777777" w:rsidR="00110C64" w:rsidRPr="00637C0D" w:rsidRDefault="00110C64" w:rsidP="00110C64">
      <w:pPr>
        <w:numPr>
          <w:ilvl w:val="0"/>
          <w:numId w:val="2"/>
        </w:numPr>
        <w:shd w:val="clear" w:color="auto" w:fill="FFFFFF"/>
        <w:jc w:val="left"/>
        <w:rPr>
          <w:sz w:val="19"/>
          <w:szCs w:val="19"/>
        </w:rPr>
      </w:pPr>
      <w:bookmarkStart w:id="2" w:name="2"/>
      <w:bookmarkEnd w:id="2"/>
      <w:proofErr w:type="spellStart"/>
      <w:r w:rsidRPr="00637C0D">
        <w:rPr>
          <w:color w:val="000000"/>
          <w:sz w:val="19"/>
          <w:szCs w:val="19"/>
        </w:rPr>
        <w:t>Pyatt</w:t>
      </w:r>
      <w:proofErr w:type="spellEnd"/>
      <w:r w:rsidRPr="00637C0D">
        <w:rPr>
          <w:color w:val="000000"/>
          <w:sz w:val="19"/>
          <w:szCs w:val="19"/>
        </w:rPr>
        <w:t>, C., Sinclair, M., &amp; Bibb, R. (2019). Co-design methods for eliciting patient needs for wrist splint design. </w:t>
      </w:r>
      <w:r w:rsidRPr="00637C0D">
        <w:rPr>
          <w:i/>
          <w:iCs/>
          <w:color w:val="000000"/>
          <w:sz w:val="19"/>
          <w:szCs w:val="19"/>
        </w:rPr>
        <w:t>Design for Health</w:t>
      </w:r>
      <w:r w:rsidRPr="00637C0D">
        <w:rPr>
          <w:color w:val="000000"/>
          <w:sz w:val="19"/>
          <w:szCs w:val="19"/>
        </w:rPr>
        <w:t xml:space="preserve">, 1-21. </w:t>
      </w:r>
      <w:hyperlink r:id="rId8" w:history="1">
        <w:r w:rsidRPr="00637C0D">
          <w:rPr>
            <w:color w:val="4472C4"/>
            <w:sz w:val="19"/>
            <w:szCs w:val="19"/>
            <w:u w:val="single"/>
          </w:rPr>
          <w:t>https://doi.org/10.1080/24735132.2019.1685856</w:t>
        </w:r>
      </w:hyperlink>
    </w:p>
    <w:p w14:paraId="098B238F" w14:textId="77777777" w:rsidR="00110C64" w:rsidRPr="00637C0D" w:rsidRDefault="00110C64" w:rsidP="00110C64">
      <w:pPr>
        <w:numPr>
          <w:ilvl w:val="0"/>
          <w:numId w:val="2"/>
        </w:numPr>
        <w:shd w:val="clear" w:color="auto" w:fill="FFFFFF"/>
        <w:jc w:val="left"/>
        <w:rPr>
          <w:sz w:val="19"/>
          <w:szCs w:val="19"/>
        </w:rPr>
      </w:pPr>
      <w:proofErr w:type="spellStart"/>
      <w:r w:rsidRPr="00637C0D">
        <w:rPr>
          <w:color w:val="000000"/>
          <w:sz w:val="19"/>
          <w:szCs w:val="19"/>
        </w:rPr>
        <w:t>Sarı</w:t>
      </w:r>
      <w:proofErr w:type="spellEnd"/>
      <w:r w:rsidRPr="00637C0D">
        <w:rPr>
          <w:color w:val="000000"/>
          <w:sz w:val="19"/>
          <w:szCs w:val="19"/>
        </w:rPr>
        <w:t xml:space="preserve">, M., </w:t>
      </w:r>
      <w:proofErr w:type="spellStart"/>
      <w:r w:rsidRPr="00637C0D">
        <w:rPr>
          <w:color w:val="000000"/>
          <w:sz w:val="19"/>
          <w:szCs w:val="19"/>
        </w:rPr>
        <w:t>Şahin</w:t>
      </w:r>
      <w:proofErr w:type="spellEnd"/>
      <w:r w:rsidRPr="00637C0D">
        <w:rPr>
          <w:color w:val="000000"/>
          <w:sz w:val="19"/>
          <w:szCs w:val="19"/>
        </w:rPr>
        <w:t xml:space="preserve">, İ., </w:t>
      </w:r>
      <w:proofErr w:type="spellStart"/>
      <w:r w:rsidRPr="00637C0D">
        <w:rPr>
          <w:color w:val="000000"/>
          <w:sz w:val="19"/>
          <w:szCs w:val="19"/>
        </w:rPr>
        <w:t>Gökçe</w:t>
      </w:r>
      <w:proofErr w:type="spellEnd"/>
      <w:r w:rsidRPr="00637C0D">
        <w:rPr>
          <w:color w:val="000000"/>
          <w:sz w:val="19"/>
          <w:szCs w:val="19"/>
        </w:rPr>
        <w:t xml:space="preserve">, H., &amp; </w:t>
      </w:r>
      <w:proofErr w:type="spellStart"/>
      <w:r w:rsidRPr="00637C0D">
        <w:rPr>
          <w:color w:val="000000"/>
          <w:sz w:val="19"/>
          <w:szCs w:val="19"/>
        </w:rPr>
        <w:t>Öksüz</w:t>
      </w:r>
      <w:proofErr w:type="spellEnd"/>
      <w:r w:rsidRPr="00637C0D">
        <w:rPr>
          <w:color w:val="000000"/>
          <w:sz w:val="19"/>
          <w:szCs w:val="19"/>
        </w:rPr>
        <w:t>, Ç. (2019). Ring orthosis design and production by rapid prototyping approach. </w:t>
      </w:r>
      <w:r w:rsidRPr="00637C0D">
        <w:rPr>
          <w:i/>
          <w:iCs/>
          <w:color w:val="000000"/>
          <w:sz w:val="19"/>
          <w:szCs w:val="19"/>
        </w:rPr>
        <w:t>Journal of Hand Therapy, 33</w:t>
      </w:r>
      <w:r w:rsidRPr="00637C0D">
        <w:rPr>
          <w:color w:val="000000"/>
          <w:sz w:val="19"/>
          <w:szCs w:val="19"/>
        </w:rPr>
        <w:t xml:space="preserve">(2), 170-173. </w:t>
      </w:r>
      <w:hyperlink r:id="rId9" w:history="1">
        <w:r w:rsidRPr="00637C0D">
          <w:rPr>
            <w:color w:val="1155CC"/>
            <w:sz w:val="19"/>
            <w:szCs w:val="19"/>
            <w:u w:val="single"/>
          </w:rPr>
          <w:t>https://doi.org/10.1016/j.jht.2019.02.003</w:t>
        </w:r>
      </w:hyperlink>
      <w:r>
        <w:rPr>
          <w:sz w:val="19"/>
          <w:szCs w:val="19"/>
        </w:rPr>
        <w:br/>
      </w:r>
    </w:p>
    <w:p w14:paraId="39DFD6ED" w14:textId="77777777" w:rsidR="00110C64" w:rsidRPr="0005164C" w:rsidRDefault="00110C64" w:rsidP="00110C64">
      <w:pPr>
        <w:numPr>
          <w:ilvl w:val="0"/>
          <w:numId w:val="2"/>
        </w:numPr>
        <w:shd w:val="clear" w:color="auto" w:fill="FFFFFF"/>
        <w:spacing w:before="100" w:beforeAutospacing="1" w:after="120"/>
        <w:jc w:val="left"/>
        <w:rPr>
          <w:b/>
          <w:sz w:val="19"/>
          <w:szCs w:val="19"/>
        </w:rPr>
      </w:pPr>
      <w:r w:rsidRPr="0005164C">
        <w:rPr>
          <w:b/>
          <w:sz w:val="19"/>
          <w:szCs w:val="19"/>
          <w:lang w:val="en-IN" w:eastAsia="en-IN"/>
        </w:rPr>
        <w:lastRenderedPageBreak/>
        <w:t>Biography:</w:t>
      </w:r>
    </w:p>
    <w:p w14:paraId="5B4521DB" w14:textId="77777777" w:rsidR="00110C64" w:rsidRPr="003B36E2" w:rsidRDefault="00110C64" w:rsidP="00110C64">
      <w:pPr>
        <w:jc w:val="both"/>
        <w:rPr>
          <w:color w:val="000000"/>
          <w:sz w:val="19"/>
          <w:szCs w:val="19"/>
        </w:rPr>
      </w:pPr>
      <w:r w:rsidRPr="003B36E2">
        <w:rPr>
          <w:color w:val="000000"/>
          <w:sz w:val="19"/>
          <w:szCs w:val="19"/>
        </w:rPr>
        <w:t>Natasha Irani</w:t>
      </w:r>
      <w:r>
        <w:rPr>
          <w:color w:val="000000"/>
          <w:sz w:val="19"/>
          <w:szCs w:val="19"/>
        </w:rPr>
        <w:t xml:space="preserve">, OTD, </w:t>
      </w:r>
      <w:r w:rsidRPr="003B36E2">
        <w:rPr>
          <w:color w:val="000000"/>
          <w:sz w:val="19"/>
          <w:szCs w:val="19"/>
        </w:rPr>
        <w:t>recently received her doctorate degree in Occupational Therapy from Rush University Medical Center in Chicago, IL, USA. She has clinical experience working in hand therapy, mental health, and physical disabilities rehabilitation. Through her research interest in customizable 3D</w:t>
      </w:r>
      <w:r>
        <w:rPr>
          <w:color w:val="000000"/>
          <w:sz w:val="19"/>
          <w:szCs w:val="19"/>
        </w:rPr>
        <w:t>-</w:t>
      </w:r>
      <w:r w:rsidRPr="003B36E2">
        <w:rPr>
          <w:color w:val="000000"/>
          <w:sz w:val="19"/>
          <w:szCs w:val="19"/>
        </w:rPr>
        <w:t>printed upper limb orthotics and background in business, psychology, and chronic health conditions, she aims to personalize patient care to holistically improve patients’ orthotic wear compliance, performance in meaningful life activities, and overall physical and mental wellbeing.</w:t>
      </w:r>
    </w:p>
    <w:p w14:paraId="0630ADA5" w14:textId="77777777" w:rsidR="00110C64" w:rsidRPr="0005164C" w:rsidRDefault="00110C64" w:rsidP="00110C64">
      <w:pPr>
        <w:jc w:val="both"/>
        <w:rPr>
          <w:rFonts w:eastAsia="MS PGothic"/>
          <w:b/>
          <w:sz w:val="19"/>
          <w:szCs w:val="19"/>
        </w:rPr>
      </w:pPr>
      <w:r w:rsidRPr="0005164C">
        <w:rPr>
          <w:sz w:val="19"/>
          <w:szCs w:val="19"/>
        </w:rPr>
        <w:tab/>
      </w:r>
      <w:r w:rsidRPr="0005164C">
        <w:rPr>
          <w:sz w:val="19"/>
          <w:szCs w:val="19"/>
        </w:rPr>
        <w:br/>
      </w:r>
    </w:p>
    <w:p w14:paraId="148259AD" w14:textId="77777777" w:rsidR="00110C64" w:rsidRPr="0005164C" w:rsidRDefault="00110C64" w:rsidP="00110C64">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14:paraId="67B7074E" w14:textId="77777777" w:rsidR="00110C64" w:rsidRPr="0005164C" w:rsidRDefault="00110C64" w:rsidP="00110C64">
      <w:pPr>
        <w:autoSpaceDE w:val="0"/>
        <w:autoSpaceDN w:val="0"/>
        <w:adjustRightInd w:val="0"/>
        <w:jc w:val="left"/>
        <w:rPr>
          <w:sz w:val="19"/>
          <w:szCs w:val="19"/>
          <w:lang w:val="en-NZ"/>
        </w:rPr>
      </w:pPr>
    </w:p>
    <w:p w14:paraId="73A023C8" w14:textId="77777777" w:rsidR="00110C64" w:rsidRPr="0005164C" w:rsidRDefault="00110C64" w:rsidP="00110C64">
      <w:pPr>
        <w:autoSpaceDE w:val="0"/>
        <w:autoSpaceDN w:val="0"/>
        <w:adjustRightInd w:val="0"/>
        <w:jc w:val="left"/>
        <w:rPr>
          <w:sz w:val="19"/>
          <w:szCs w:val="19"/>
          <w:lang w:val="en-NZ"/>
        </w:rPr>
      </w:pPr>
      <w:r w:rsidRPr="00CE7A24">
        <w:rPr>
          <w:noProof/>
          <w:sz w:val="19"/>
          <w:szCs w:val="19"/>
          <w:lang w:val="en-NZ"/>
        </w:rPr>
        <w:drawing>
          <wp:inline distT="0" distB="0" distL="0" distR="0" wp14:anchorId="094D3B2C" wp14:editId="72E3B37D">
            <wp:extent cx="2713990" cy="3385185"/>
            <wp:effectExtent l="0" t="0" r="0" b="0"/>
            <wp:docPr id="3" name="Picture 5" descr="A person smiling for the camera&#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person smiling for the camera&#10;&#10;Description automatically generated with low confidence"/>
                    <pic:cNvPicPr>
                      <a:picLocks/>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713990" cy="3385185"/>
                    </a:xfrm>
                    <a:prstGeom prst="rect">
                      <a:avLst/>
                    </a:prstGeom>
                    <a:noFill/>
                    <a:ln>
                      <a:noFill/>
                    </a:ln>
                  </pic:spPr>
                </pic:pic>
              </a:graphicData>
            </a:graphic>
          </wp:inline>
        </w:drawing>
      </w:r>
      <w:r w:rsidRPr="0005164C">
        <w:rPr>
          <w:sz w:val="19"/>
          <w:szCs w:val="19"/>
          <w:lang w:val="en-NZ"/>
        </w:rPr>
        <w:br/>
      </w:r>
    </w:p>
    <w:p w14:paraId="6189B7CD" w14:textId="77777777" w:rsidR="00110C64" w:rsidRPr="0005164C" w:rsidRDefault="00110C64" w:rsidP="00110C64">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Natasha Irani</w:t>
      </w:r>
    </w:p>
    <w:p w14:paraId="7B5D0EF5" w14:textId="77777777" w:rsidR="00110C64" w:rsidRPr="0005164C" w:rsidRDefault="00110C64" w:rsidP="00110C64">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405-315-7211</w:t>
      </w:r>
      <w:r w:rsidRPr="0005164C">
        <w:rPr>
          <w:sz w:val="19"/>
          <w:szCs w:val="19"/>
          <w:lang w:val="en-NZ"/>
        </w:rPr>
        <w:br/>
        <w:t>Twitter account:</w:t>
      </w:r>
      <w:r w:rsidRPr="0005164C">
        <w:rPr>
          <w:sz w:val="19"/>
          <w:szCs w:val="19"/>
          <w:lang w:val="en-NZ"/>
        </w:rPr>
        <w:br/>
        <w:t>Linked In account:</w:t>
      </w:r>
    </w:p>
    <w:p w14:paraId="3C13C4E4" w14:textId="77777777" w:rsidR="00110C64" w:rsidRPr="0005164C" w:rsidRDefault="00110C64" w:rsidP="00110C64">
      <w:pPr>
        <w:autoSpaceDE w:val="0"/>
        <w:autoSpaceDN w:val="0"/>
        <w:adjustRightInd w:val="0"/>
        <w:jc w:val="left"/>
        <w:rPr>
          <w:sz w:val="19"/>
          <w:szCs w:val="19"/>
          <w:lang w:val="en-NZ"/>
        </w:rPr>
      </w:pPr>
      <w:r w:rsidRPr="0005164C">
        <w:rPr>
          <w:sz w:val="19"/>
          <w:szCs w:val="19"/>
          <w:lang w:val="en-NZ"/>
        </w:rPr>
        <w:t>Session name/ number:</w:t>
      </w:r>
      <w:r>
        <w:rPr>
          <w:sz w:val="19"/>
          <w:szCs w:val="19"/>
          <w:lang w:val="en-NZ"/>
        </w:rPr>
        <w:t xml:space="preserve"> Applications in Health Care and Medicine</w:t>
      </w:r>
      <w:r w:rsidRPr="0005164C">
        <w:rPr>
          <w:sz w:val="19"/>
          <w:szCs w:val="19"/>
          <w:lang w:val="en-NZ"/>
        </w:rPr>
        <w:br/>
        <w:t xml:space="preserve">Category: </w:t>
      </w:r>
      <w:r>
        <w:rPr>
          <w:sz w:val="19"/>
          <w:szCs w:val="19"/>
          <w:lang w:val="en-NZ"/>
        </w:rPr>
        <w:t>Young Scientist Award</w:t>
      </w:r>
    </w:p>
    <w:p w14:paraId="5D752A48" w14:textId="77777777" w:rsidR="00110C64" w:rsidRPr="0005164C" w:rsidRDefault="00110C64" w:rsidP="00110C64">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Valid passport – will provide once accepted</w:t>
      </w:r>
    </w:p>
    <w:p w14:paraId="010EB58C" w14:textId="77777777" w:rsidR="0091307A" w:rsidRDefault="00C863BC"/>
    <w:sectPr w:rsidR="0091307A" w:rsidSect="003B36E2">
      <w:type w:val="continuous"/>
      <w:pgSz w:w="11909" w:h="16834" w:code="9"/>
      <w:pgMar w:top="1080" w:right="734" w:bottom="1440"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9BE91" w14:textId="77777777" w:rsidR="003B36E2" w:rsidRDefault="00C863BC" w:rsidP="003B36E2">
    <w:pPr>
      <w:pStyle w:val="Footer"/>
      <w:jc w:val="both"/>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420FCD"/>
    <w:multiLevelType w:val="hybridMultilevel"/>
    <w:tmpl w:val="AC5E1C82"/>
    <w:lvl w:ilvl="0" w:tplc="2E6AF920">
      <w:start w:val="1"/>
      <w:numFmt w:val="decimal"/>
      <w:lvlText w:val="%1."/>
      <w:lvlJc w:val="left"/>
      <w:pPr>
        <w:ind w:left="720" w:hanging="360"/>
      </w:pPr>
      <w:rPr>
        <w:rFonts w:ascii="Times New Roman" w:hAnsi="Times New Roman" w:cs="Times New Roman"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C64"/>
    <w:rsid w:val="00110C64"/>
    <w:rsid w:val="00432674"/>
    <w:rsid w:val="004E5EC5"/>
    <w:rsid w:val="00935923"/>
    <w:rsid w:val="00C863BC"/>
    <w:rsid w:val="00CD6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06A60"/>
  <w14:defaultImageDpi w14:val="32767"/>
  <w15:chartTrackingRefBased/>
  <w15:docId w15:val="{85C634A9-2C0B-2749-8471-F3D809304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10C64"/>
    <w:pPr>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10C64"/>
    <w:pPr>
      <w:spacing w:before="360" w:after="40"/>
      <w:jc w:val="center"/>
    </w:pPr>
    <w:rPr>
      <w:rFonts w:ascii="Times New Roman" w:eastAsia="Times New Roman" w:hAnsi="Times New Roman" w:cs="Times New Roman"/>
      <w:noProof/>
      <w:sz w:val="22"/>
      <w:szCs w:val="22"/>
    </w:rPr>
  </w:style>
  <w:style w:type="paragraph" w:styleId="BodyText">
    <w:name w:val="Body Text"/>
    <w:basedOn w:val="Normal"/>
    <w:link w:val="BodyTextChar"/>
    <w:uiPriority w:val="99"/>
    <w:rsid w:val="00110C64"/>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10C64"/>
    <w:rPr>
      <w:rFonts w:ascii="Times New Roman" w:eastAsia="MS Mincho" w:hAnsi="Times New Roman" w:cs="Times New Roman"/>
      <w:spacing w:val="-1"/>
      <w:sz w:val="20"/>
      <w:szCs w:val="20"/>
    </w:rPr>
  </w:style>
  <w:style w:type="paragraph" w:customStyle="1" w:styleId="keywords">
    <w:name w:val="key words"/>
    <w:uiPriority w:val="99"/>
    <w:rsid w:val="00110C64"/>
    <w:pPr>
      <w:spacing w:after="120"/>
      <w:ind w:firstLine="274"/>
      <w:jc w:val="both"/>
    </w:pPr>
    <w:rPr>
      <w:rFonts w:ascii="Times New Roman" w:eastAsia="Times New Roman" w:hAnsi="Times New Roman" w:cs="Times New Roman"/>
      <w:b/>
      <w:bCs/>
      <w:i/>
      <w:iCs/>
      <w:noProof/>
      <w:sz w:val="18"/>
      <w:szCs w:val="18"/>
    </w:rPr>
  </w:style>
  <w:style w:type="paragraph" w:styleId="Footer">
    <w:name w:val="footer"/>
    <w:basedOn w:val="Normal"/>
    <w:link w:val="FooterChar"/>
    <w:uiPriority w:val="99"/>
    <w:unhideWhenUsed/>
    <w:rsid w:val="00110C64"/>
    <w:pPr>
      <w:tabs>
        <w:tab w:val="center" w:pos="4680"/>
        <w:tab w:val="right" w:pos="9360"/>
      </w:tabs>
    </w:pPr>
  </w:style>
  <w:style w:type="character" w:customStyle="1" w:styleId="FooterChar">
    <w:name w:val="Footer Char"/>
    <w:basedOn w:val="DefaultParagraphFont"/>
    <w:link w:val="Footer"/>
    <w:uiPriority w:val="99"/>
    <w:rsid w:val="00110C6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4735132.2019.1685856"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hyperlink" Target="https://doi.org/10.1016/j.jht.2019.02.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3355</Characters>
  <Application>Microsoft Office Word</Application>
  <DocSecurity>0</DocSecurity>
  <Lines>104</Lines>
  <Paragraphs>55</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Irani</dc:creator>
  <cp:keywords/>
  <dc:description/>
  <cp:lastModifiedBy>Natasha Irani</cp:lastModifiedBy>
  <cp:revision>2</cp:revision>
  <dcterms:created xsi:type="dcterms:W3CDTF">2021-08-12T18:16:00Z</dcterms:created>
  <dcterms:modified xsi:type="dcterms:W3CDTF">2021-08-12T18:16:00Z</dcterms:modified>
</cp:coreProperties>
</file>