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C4735" w14:textId="1CB7147B" w:rsidR="00AE3E37" w:rsidRDefault="00325A84" w:rsidP="00494130">
      <w:pPr>
        <w:pStyle w:val="Titre1"/>
        <w:spacing w:before="170"/>
        <w:ind w:left="0"/>
      </w:pPr>
      <w:r>
        <w:rPr>
          <w:color w:val="337AB7"/>
        </w:rPr>
        <w:t>3D printability</w:t>
      </w:r>
      <w:r w:rsidR="00351B1D">
        <w:rPr>
          <w:color w:val="337AB7"/>
        </w:rPr>
        <w:t xml:space="preserve"> &amp; reaction to fire</w:t>
      </w:r>
      <w:r>
        <w:rPr>
          <w:color w:val="337AB7"/>
        </w:rPr>
        <w:t>: understand to anticipate</w:t>
      </w:r>
    </w:p>
    <w:p w14:paraId="63FC6B1C" w14:textId="77777777" w:rsidR="00325A84" w:rsidRPr="0084280C" w:rsidRDefault="00325A84" w:rsidP="00325A84">
      <w:pPr>
        <w:shd w:val="clear" w:color="auto" w:fill="FFFFFF"/>
        <w:spacing w:after="150"/>
        <w:jc w:val="both"/>
        <w:rPr>
          <w:sz w:val="18"/>
          <w:szCs w:val="18"/>
          <w:vertAlign w:val="subscript"/>
          <w:lang w:val="fr-FR" w:eastAsia="en-IN"/>
        </w:rPr>
      </w:pPr>
      <w:r w:rsidRPr="0084280C">
        <w:rPr>
          <w:b/>
          <w:bCs/>
          <w:sz w:val="18"/>
          <w:szCs w:val="18"/>
          <w:lang w:val="fr-FR" w:eastAsia="en-IN"/>
        </w:rPr>
        <w:t>NAZE T</w:t>
      </w:r>
      <w:r w:rsidRPr="0084280C">
        <w:rPr>
          <w:b/>
          <w:bCs/>
          <w:sz w:val="18"/>
          <w:szCs w:val="18"/>
          <w:vertAlign w:val="superscript"/>
          <w:lang w:val="fr-FR" w:eastAsia="en-IN"/>
        </w:rPr>
        <w:t>1,2</w:t>
      </w:r>
      <w:r w:rsidRPr="0084280C">
        <w:rPr>
          <w:b/>
          <w:bCs/>
          <w:sz w:val="18"/>
          <w:szCs w:val="18"/>
          <w:lang w:val="fr-FR" w:eastAsia="en-IN"/>
        </w:rPr>
        <w:t>, POUTCH F</w:t>
      </w:r>
      <w:r w:rsidRPr="0084280C">
        <w:rPr>
          <w:b/>
          <w:bCs/>
          <w:sz w:val="18"/>
          <w:szCs w:val="18"/>
          <w:vertAlign w:val="superscript"/>
          <w:lang w:val="fr-FR" w:eastAsia="en-IN"/>
        </w:rPr>
        <w:t>2</w:t>
      </w:r>
      <w:r w:rsidRPr="0084280C">
        <w:rPr>
          <w:b/>
          <w:bCs/>
          <w:sz w:val="18"/>
          <w:szCs w:val="18"/>
          <w:lang w:val="fr-FR" w:eastAsia="en-IN"/>
        </w:rPr>
        <w:t>, JIMENEZ M</w:t>
      </w:r>
      <w:r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  <w:r w:rsidRPr="0084280C">
        <w:rPr>
          <w:b/>
          <w:bCs/>
          <w:sz w:val="18"/>
          <w:szCs w:val="18"/>
          <w:lang w:val="fr-FR" w:eastAsia="en-IN"/>
        </w:rPr>
        <w:t>, BONNET F</w:t>
      </w:r>
      <w:r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  <w:r w:rsidRPr="0084280C">
        <w:rPr>
          <w:b/>
          <w:bCs/>
          <w:sz w:val="18"/>
          <w:szCs w:val="18"/>
          <w:lang w:val="fr-FR" w:eastAsia="en-IN"/>
        </w:rPr>
        <w:t>, BOURBIGOT S</w:t>
      </w:r>
      <w:r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</w:p>
    <w:p w14:paraId="72D99778" w14:textId="77777777" w:rsidR="00325A84" w:rsidRPr="00405F5E" w:rsidRDefault="00325A84" w:rsidP="00325A84">
      <w:pPr>
        <w:shd w:val="clear" w:color="auto" w:fill="FFFFFF"/>
        <w:jc w:val="both"/>
        <w:rPr>
          <w:lang w:val="fr-FR"/>
        </w:rPr>
      </w:pPr>
      <w:r w:rsidRPr="0084280C">
        <w:rPr>
          <w:vertAlign w:val="superscript"/>
          <w:lang w:val="fr-FR" w:eastAsia="en-IN"/>
        </w:rPr>
        <w:t>1</w:t>
      </w:r>
      <w:r w:rsidRPr="0084280C">
        <w:rPr>
          <w:lang w:val="fr-FR"/>
        </w:rPr>
        <w:t xml:space="preserve"> Univ. </w:t>
      </w:r>
      <w:r w:rsidRPr="00405F5E">
        <w:rPr>
          <w:lang w:val="fr-FR"/>
        </w:rPr>
        <w:t>Lille, CNRS, INRAE, Centrale Lille, UMR 8207 - UMET - Unité Matériaux et Transformations, F-59000 Lille, France</w:t>
      </w:r>
    </w:p>
    <w:p w14:paraId="2094D3F3" w14:textId="77777777" w:rsidR="00325A84" w:rsidRPr="00405F5E" w:rsidRDefault="00325A84" w:rsidP="00325A84">
      <w:pPr>
        <w:shd w:val="clear" w:color="auto" w:fill="FFFFFF"/>
        <w:jc w:val="both"/>
        <w:rPr>
          <w:lang w:val="fr-FR"/>
        </w:rPr>
      </w:pPr>
      <w:r w:rsidRPr="00405F5E">
        <w:rPr>
          <w:vertAlign w:val="superscript"/>
          <w:lang w:val="fr-FR"/>
        </w:rPr>
        <w:t>2</w:t>
      </w:r>
      <w:r>
        <w:rPr>
          <w:lang w:val="fr-FR"/>
        </w:rPr>
        <w:t xml:space="preserve"> CREPIM, Parc de la Porte Nord, Rue Christophe Colomb, 62700 Bruay la Buissière, France</w:t>
      </w:r>
    </w:p>
    <w:p w14:paraId="06FA2CD5" w14:textId="77777777" w:rsidR="00AE3E37" w:rsidRPr="00325A84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14:paraId="4696A6D8" w14:textId="77777777" w:rsidR="00AE3E37" w:rsidRPr="00325A84" w:rsidRDefault="00AE3E37">
      <w:pPr>
        <w:rPr>
          <w:rFonts w:ascii="Arial"/>
          <w:sz w:val="21"/>
          <w:lang w:val="fr-FR"/>
        </w:rPr>
        <w:sectPr w:rsidR="00AE3E37" w:rsidRPr="00325A8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C8B808A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3BDBA54" w14:textId="6316446E" w:rsidR="00EA579F" w:rsidRPr="00B73AB1" w:rsidRDefault="00EA579F" w:rsidP="00EA579F">
      <w:pPr>
        <w:jc w:val="both"/>
        <w:rPr>
          <w:sz w:val="18"/>
          <w:szCs w:val="18"/>
          <w:lang w:val="en-GB" w:eastAsia="en-IN"/>
        </w:rPr>
      </w:pPr>
      <w:r w:rsidRPr="00B73AB1">
        <w:rPr>
          <w:sz w:val="18"/>
          <w:szCs w:val="18"/>
          <w:lang w:val="en-GB" w:eastAsia="en-IN"/>
        </w:rPr>
        <w:t xml:space="preserve">Additive manufacturing and especially </w:t>
      </w:r>
      <w:r>
        <w:rPr>
          <w:sz w:val="18"/>
          <w:szCs w:val="18"/>
          <w:lang w:val="en-GB" w:eastAsia="en-IN"/>
        </w:rPr>
        <w:t>Fused Filament Fabrication (FFF)</w:t>
      </w:r>
      <w:r w:rsidRPr="00B73AB1">
        <w:rPr>
          <w:sz w:val="18"/>
          <w:szCs w:val="18"/>
          <w:lang w:val="en-GB" w:eastAsia="en-IN"/>
        </w:rPr>
        <w:t xml:space="preserve"> technology is matur</w:t>
      </w:r>
      <w:r>
        <w:rPr>
          <w:sz w:val="18"/>
          <w:szCs w:val="18"/>
          <w:lang w:val="en-GB" w:eastAsia="en-IN"/>
        </w:rPr>
        <w:t>e enough</w:t>
      </w:r>
      <w:r w:rsidRPr="00B73AB1">
        <w:rPr>
          <w:sz w:val="18"/>
          <w:szCs w:val="18"/>
          <w:lang w:val="en-GB" w:eastAsia="en-IN"/>
        </w:rPr>
        <w:t xml:space="preserve"> </w:t>
      </w:r>
      <w:r>
        <w:rPr>
          <w:sz w:val="18"/>
          <w:szCs w:val="18"/>
          <w:lang w:val="en-GB" w:eastAsia="en-IN"/>
        </w:rPr>
        <w:t>for</w:t>
      </w:r>
      <w:r w:rsidRPr="00B73AB1">
        <w:rPr>
          <w:sz w:val="18"/>
          <w:szCs w:val="18"/>
          <w:lang w:val="en-GB" w:eastAsia="en-IN"/>
        </w:rPr>
        <w:t xml:space="preserve"> industrialisation. Indeed, </w:t>
      </w:r>
      <w:r>
        <w:rPr>
          <w:sz w:val="18"/>
          <w:szCs w:val="18"/>
          <w:lang w:val="en-GB" w:eastAsia="en-IN"/>
        </w:rPr>
        <w:t>many works</w:t>
      </w:r>
      <w:r w:rsidRPr="00B73AB1">
        <w:rPr>
          <w:sz w:val="18"/>
          <w:szCs w:val="18"/>
          <w:lang w:val="en-GB" w:eastAsia="en-IN"/>
        </w:rPr>
        <w:t xml:space="preserve"> about new composite filaments for 3D-printing and</w:t>
      </w:r>
      <w:r>
        <w:rPr>
          <w:sz w:val="18"/>
          <w:szCs w:val="18"/>
          <w:lang w:val="en-GB" w:eastAsia="en-IN"/>
        </w:rPr>
        <w:t xml:space="preserve"> </w:t>
      </w:r>
      <w:r w:rsidRPr="00B73AB1">
        <w:rPr>
          <w:sz w:val="18"/>
          <w:szCs w:val="18"/>
          <w:lang w:val="en-GB" w:eastAsia="en-IN"/>
        </w:rPr>
        <w:t>3D</w:t>
      </w:r>
      <w:r>
        <w:rPr>
          <w:sz w:val="18"/>
          <w:szCs w:val="18"/>
          <w:lang w:val="en-GB" w:eastAsia="en-IN"/>
        </w:rPr>
        <w:t>-</w:t>
      </w:r>
      <w:r w:rsidRPr="00B73AB1">
        <w:rPr>
          <w:sz w:val="18"/>
          <w:szCs w:val="18"/>
          <w:lang w:val="en-GB" w:eastAsia="en-IN"/>
        </w:rPr>
        <w:t xml:space="preserve">printability </w:t>
      </w:r>
      <w:r>
        <w:rPr>
          <w:sz w:val="18"/>
          <w:szCs w:val="18"/>
          <w:lang w:val="en-GB" w:eastAsia="en-IN"/>
        </w:rPr>
        <w:t xml:space="preserve">are </w:t>
      </w:r>
      <w:r w:rsidRPr="00517396">
        <w:rPr>
          <w:sz w:val="18"/>
          <w:szCs w:val="18"/>
          <w:lang w:val="en-GB" w:eastAsia="en-IN"/>
        </w:rPr>
        <w:t>reported</w:t>
      </w:r>
      <w:r w:rsidRPr="00517396">
        <w:rPr>
          <w:sz w:val="18"/>
          <w:szCs w:val="18"/>
          <w:vertAlign w:val="superscript"/>
          <w:lang w:val="en-GB" w:eastAsia="en-IN"/>
        </w:rPr>
        <w:t>1</w:t>
      </w:r>
      <w:r>
        <w:rPr>
          <w:sz w:val="18"/>
          <w:szCs w:val="18"/>
          <w:vertAlign w:val="superscript"/>
          <w:lang w:val="en-GB" w:eastAsia="en-IN"/>
        </w:rPr>
        <w:t>,2</w:t>
      </w:r>
      <w:r>
        <w:rPr>
          <w:sz w:val="18"/>
          <w:szCs w:val="18"/>
          <w:lang w:val="en-GB" w:eastAsia="en-IN"/>
        </w:rPr>
        <w:t>.</w:t>
      </w:r>
      <w:r w:rsidRPr="00B73AB1">
        <w:rPr>
          <w:sz w:val="18"/>
          <w:szCs w:val="18"/>
          <w:lang w:val="en-GB" w:eastAsia="en-IN"/>
        </w:rPr>
        <w:t xml:space="preserve"> </w:t>
      </w:r>
      <w:r>
        <w:rPr>
          <w:sz w:val="18"/>
          <w:szCs w:val="18"/>
          <w:lang w:val="en-GB" w:eastAsia="en-IN"/>
        </w:rPr>
        <w:t>However</w:t>
      </w:r>
      <w:r w:rsidRPr="00B73AB1">
        <w:rPr>
          <w:sz w:val="18"/>
          <w:szCs w:val="18"/>
          <w:lang w:val="en-GB" w:eastAsia="en-IN"/>
        </w:rPr>
        <w:t xml:space="preserve"> most of them </w:t>
      </w:r>
      <w:r>
        <w:rPr>
          <w:sz w:val="18"/>
          <w:szCs w:val="18"/>
          <w:lang w:val="en-GB" w:eastAsia="en-IN"/>
        </w:rPr>
        <w:t xml:space="preserve">only </w:t>
      </w:r>
      <w:r w:rsidRPr="00B73AB1">
        <w:rPr>
          <w:sz w:val="18"/>
          <w:szCs w:val="18"/>
          <w:lang w:val="en-GB" w:eastAsia="en-IN"/>
        </w:rPr>
        <w:t xml:space="preserve">focus on one specific aspect </w:t>
      </w:r>
      <w:r>
        <w:rPr>
          <w:sz w:val="18"/>
          <w:szCs w:val="18"/>
          <w:lang w:val="en-GB" w:eastAsia="en-IN"/>
        </w:rPr>
        <w:t xml:space="preserve">such as </w:t>
      </w:r>
      <w:r w:rsidRPr="00B73AB1">
        <w:rPr>
          <w:sz w:val="18"/>
          <w:szCs w:val="18"/>
          <w:lang w:val="en-GB" w:eastAsia="en-IN"/>
        </w:rPr>
        <w:t xml:space="preserve">temperature </w:t>
      </w:r>
      <w:r>
        <w:rPr>
          <w:sz w:val="18"/>
          <w:szCs w:val="18"/>
          <w:lang w:val="en-GB" w:eastAsia="en-IN"/>
        </w:rPr>
        <w:t>changes</w:t>
      </w:r>
      <w:r>
        <w:rPr>
          <w:sz w:val="18"/>
          <w:szCs w:val="18"/>
          <w:vertAlign w:val="superscript"/>
          <w:lang w:val="en-GB" w:eastAsia="en-IN"/>
        </w:rPr>
        <w:t>3</w:t>
      </w:r>
      <w:r w:rsidRPr="00B73AB1">
        <w:rPr>
          <w:sz w:val="18"/>
          <w:szCs w:val="18"/>
          <w:lang w:val="en-GB" w:eastAsia="en-IN"/>
        </w:rPr>
        <w:t>, bond formation</w:t>
      </w:r>
      <w:r>
        <w:rPr>
          <w:sz w:val="18"/>
          <w:szCs w:val="18"/>
          <w:vertAlign w:val="superscript"/>
          <w:lang w:val="en-GB" w:eastAsia="en-IN"/>
        </w:rPr>
        <w:t>4</w:t>
      </w:r>
      <w:r w:rsidRPr="00B73AB1">
        <w:rPr>
          <w:sz w:val="18"/>
          <w:szCs w:val="18"/>
          <w:lang w:val="en-GB" w:eastAsia="en-IN"/>
        </w:rPr>
        <w:t xml:space="preserve"> or rheology</w:t>
      </w:r>
      <w:r>
        <w:rPr>
          <w:sz w:val="18"/>
          <w:szCs w:val="18"/>
          <w:vertAlign w:val="superscript"/>
          <w:lang w:val="en-GB" w:eastAsia="en-IN"/>
        </w:rPr>
        <w:t>5</w:t>
      </w:r>
      <w:r>
        <w:rPr>
          <w:sz w:val="18"/>
          <w:szCs w:val="18"/>
          <w:lang w:val="en-GB" w:eastAsia="en-IN"/>
        </w:rPr>
        <w:t xml:space="preserve"> instead of performing a systemic approach. In addition to this, few papers deal with 3D printing and fire properties</w:t>
      </w:r>
      <w:r>
        <w:rPr>
          <w:sz w:val="18"/>
          <w:szCs w:val="18"/>
          <w:vertAlign w:val="superscript"/>
          <w:lang w:val="en-GB" w:eastAsia="en-IN"/>
        </w:rPr>
        <w:t>6</w:t>
      </w:r>
      <w:r>
        <w:rPr>
          <w:sz w:val="18"/>
          <w:szCs w:val="18"/>
          <w:vertAlign w:val="superscript"/>
          <w:lang w:val="en-GB" w:eastAsia="en-IN"/>
        </w:rPr>
        <w:t>,7</w:t>
      </w:r>
      <w:r>
        <w:rPr>
          <w:sz w:val="18"/>
          <w:szCs w:val="18"/>
          <w:lang w:val="en-GB" w:eastAsia="en-IN"/>
        </w:rPr>
        <w:t>.</w:t>
      </w:r>
    </w:p>
    <w:p w14:paraId="60A2129D" w14:textId="77777777" w:rsidR="00EA579F" w:rsidRPr="00B73AB1" w:rsidRDefault="00EA579F" w:rsidP="00EA579F">
      <w:pPr>
        <w:jc w:val="both"/>
        <w:rPr>
          <w:sz w:val="18"/>
          <w:szCs w:val="18"/>
          <w:lang w:val="en-GB" w:eastAsia="en-IN"/>
        </w:rPr>
      </w:pPr>
      <w:r w:rsidRPr="00B73AB1">
        <w:rPr>
          <w:sz w:val="18"/>
          <w:szCs w:val="18"/>
          <w:lang w:val="en-GB" w:eastAsia="en-IN"/>
        </w:rPr>
        <w:t xml:space="preserve">The objective of this </w:t>
      </w:r>
      <w:r>
        <w:rPr>
          <w:sz w:val="18"/>
          <w:szCs w:val="18"/>
          <w:lang w:val="en-GB" w:eastAsia="en-IN"/>
        </w:rPr>
        <w:t>study</w:t>
      </w:r>
      <w:r w:rsidRPr="00B73AB1">
        <w:rPr>
          <w:sz w:val="18"/>
          <w:szCs w:val="18"/>
          <w:lang w:val="en-GB" w:eastAsia="en-IN"/>
        </w:rPr>
        <w:t xml:space="preserve"> </w:t>
      </w:r>
      <w:r>
        <w:rPr>
          <w:sz w:val="18"/>
          <w:szCs w:val="18"/>
          <w:lang w:val="en-GB" w:eastAsia="en-IN"/>
        </w:rPr>
        <w:t>is</w:t>
      </w:r>
      <w:r w:rsidRPr="00B73AB1">
        <w:rPr>
          <w:sz w:val="18"/>
          <w:szCs w:val="18"/>
          <w:lang w:val="en-GB" w:eastAsia="en-IN"/>
        </w:rPr>
        <w:t xml:space="preserve"> to develop new filament for FDM/FFF with low reaction to fire in order to fulfil the rail and aeronautic fire requirements. First, the development of a proper definition of 3D-printability and of a mathematical model to determine this 3D-printability </w:t>
      </w:r>
      <w:r>
        <w:rPr>
          <w:sz w:val="18"/>
          <w:szCs w:val="18"/>
          <w:lang w:val="en-GB" w:eastAsia="en-IN"/>
        </w:rPr>
        <w:t>was</w:t>
      </w:r>
      <w:r w:rsidRPr="00B73AB1">
        <w:rPr>
          <w:sz w:val="18"/>
          <w:szCs w:val="18"/>
          <w:lang w:val="en-GB" w:eastAsia="en-IN"/>
        </w:rPr>
        <w:t xml:space="preserve"> investigated. All the parameters influencing the 3D-printability </w:t>
      </w:r>
      <w:r>
        <w:rPr>
          <w:sz w:val="18"/>
          <w:szCs w:val="18"/>
          <w:lang w:val="en-GB" w:eastAsia="en-IN"/>
        </w:rPr>
        <w:t>were</w:t>
      </w:r>
      <w:r w:rsidRPr="00B73AB1">
        <w:rPr>
          <w:sz w:val="18"/>
          <w:szCs w:val="18"/>
          <w:lang w:val="en-GB" w:eastAsia="en-IN"/>
        </w:rPr>
        <w:t xml:space="preserve"> determined and the Buckingham theory </w:t>
      </w:r>
      <w:r>
        <w:rPr>
          <w:sz w:val="18"/>
          <w:szCs w:val="18"/>
          <w:lang w:val="en-GB" w:eastAsia="en-IN"/>
        </w:rPr>
        <w:t>was</w:t>
      </w:r>
      <w:r w:rsidRPr="00B73AB1">
        <w:rPr>
          <w:sz w:val="18"/>
          <w:szCs w:val="18"/>
          <w:lang w:val="en-GB" w:eastAsia="en-IN"/>
        </w:rPr>
        <w:t xml:space="preserve"> applied to determine the </w:t>
      </w:r>
      <w:r>
        <w:rPr>
          <w:sz w:val="18"/>
          <w:szCs w:val="18"/>
          <w:lang w:val="en-GB" w:eastAsia="en-IN"/>
        </w:rPr>
        <w:t>dimensionless</w:t>
      </w:r>
      <w:r w:rsidRPr="00B73AB1">
        <w:rPr>
          <w:sz w:val="18"/>
          <w:szCs w:val="18"/>
          <w:lang w:val="en-GB" w:eastAsia="en-IN"/>
        </w:rPr>
        <w:t xml:space="preserve"> numbers influencing this 3D-printability. </w:t>
      </w:r>
      <w:r>
        <w:rPr>
          <w:sz w:val="18"/>
          <w:szCs w:val="18"/>
          <w:lang w:val="en-GB" w:eastAsia="en-IN"/>
        </w:rPr>
        <w:t>T</w:t>
      </w:r>
      <w:r w:rsidRPr="00B73AB1">
        <w:rPr>
          <w:sz w:val="18"/>
          <w:szCs w:val="18"/>
          <w:lang w:val="en-GB" w:eastAsia="en-IN"/>
        </w:rPr>
        <w:t>he impact of the 3D-printing parameters on the fire performances</w:t>
      </w:r>
      <w:r>
        <w:rPr>
          <w:sz w:val="18"/>
          <w:szCs w:val="18"/>
          <w:lang w:val="en-GB" w:eastAsia="en-IN"/>
        </w:rPr>
        <w:t xml:space="preserve"> was then evaluated</w:t>
      </w:r>
      <w:r w:rsidRPr="00B73AB1">
        <w:rPr>
          <w:sz w:val="18"/>
          <w:szCs w:val="18"/>
          <w:lang w:val="en-GB" w:eastAsia="en-IN"/>
        </w:rPr>
        <w:t xml:space="preserve"> via UL94 (</w:t>
      </w:r>
      <w:r>
        <w:rPr>
          <w:sz w:val="18"/>
          <w:szCs w:val="18"/>
          <w:lang w:val="en-GB" w:eastAsia="en-IN"/>
        </w:rPr>
        <w:t xml:space="preserve">standardized </w:t>
      </w:r>
      <w:r w:rsidRPr="00B73AB1">
        <w:rPr>
          <w:sz w:val="18"/>
          <w:szCs w:val="18"/>
          <w:lang w:val="en-GB" w:eastAsia="en-IN"/>
        </w:rPr>
        <w:t>vertical flame propagation) and cone calorimeter (heat release rate under radiative heat flux)</w:t>
      </w:r>
      <w:r>
        <w:rPr>
          <w:sz w:val="18"/>
          <w:szCs w:val="18"/>
          <w:lang w:val="en-GB" w:eastAsia="en-IN"/>
        </w:rPr>
        <w:t xml:space="preserve"> tests</w:t>
      </w:r>
      <w:r w:rsidRPr="00B73AB1">
        <w:rPr>
          <w:sz w:val="18"/>
          <w:szCs w:val="18"/>
          <w:lang w:val="en-GB" w:eastAsia="en-IN"/>
        </w:rPr>
        <w:t xml:space="preserve">. Finally, formulations </w:t>
      </w:r>
      <w:r>
        <w:rPr>
          <w:sz w:val="18"/>
          <w:szCs w:val="18"/>
          <w:lang w:val="en-GB" w:eastAsia="en-IN"/>
        </w:rPr>
        <w:t>were</w:t>
      </w:r>
      <w:r w:rsidRPr="00B73AB1">
        <w:rPr>
          <w:sz w:val="18"/>
          <w:szCs w:val="18"/>
          <w:lang w:val="en-GB" w:eastAsia="en-IN"/>
        </w:rPr>
        <w:t xml:space="preserve"> developed </w:t>
      </w:r>
      <w:r>
        <w:rPr>
          <w:sz w:val="18"/>
          <w:szCs w:val="18"/>
          <w:lang w:val="en-GB" w:eastAsia="en-IN"/>
        </w:rPr>
        <w:t>in order to satisfy all</w:t>
      </w:r>
      <w:r w:rsidRPr="00B73AB1">
        <w:rPr>
          <w:sz w:val="18"/>
          <w:szCs w:val="18"/>
          <w:lang w:val="en-GB" w:eastAsia="en-IN"/>
        </w:rPr>
        <w:t xml:space="preserve"> requirements in rail and aeronautic industry.</w:t>
      </w:r>
    </w:p>
    <w:p w14:paraId="564C7A52" w14:textId="2715C2B0" w:rsidR="00AE3E37" w:rsidRDefault="00A9710C" w:rsidP="00EA579F">
      <w:pPr>
        <w:pStyle w:val="Titre3"/>
        <w:spacing w:before="74"/>
        <w:ind w:left="0"/>
      </w:pPr>
      <w:r>
        <w:rPr>
          <w:color w:val="BF5A14"/>
        </w:rPr>
        <w:t>Image</w:t>
      </w:r>
    </w:p>
    <w:p w14:paraId="6FF227AC" w14:textId="77777777" w:rsidR="00EA579F" w:rsidRDefault="00325A84" w:rsidP="00EA579F">
      <w:pPr>
        <w:pStyle w:val="Corpsdetexte"/>
        <w:spacing w:before="2"/>
        <w:jc w:val="center"/>
        <w:rPr>
          <w:rFonts w:ascii="Arial"/>
          <w:b/>
          <w:color w:val="BF5A14"/>
          <w:sz w:val="20"/>
        </w:rPr>
      </w:pPr>
      <w:r w:rsidRPr="00B73AB1">
        <w:rPr>
          <w:noProof/>
        </w:rPr>
        <w:drawing>
          <wp:inline distT="0" distB="0" distL="0" distR="0" wp14:anchorId="128603C7" wp14:editId="3A4B9E31">
            <wp:extent cx="1909650" cy="1622066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omas Naz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72978" cy="167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1DCAF" w14:textId="77777777" w:rsidR="00EA579F" w:rsidRDefault="00EA579F" w:rsidP="00EA579F">
      <w:pPr>
        <w:pStyle w:val="Corpsdetexte"/>
        <w:spacing w:before="2"/>
        <w:rPr>
          <w:rFonts w:ascii="Arial"/>
          <w:b/>
          <w:color w:val="BF5A14"/>
          <w:sz w:val="20"/>
        </w:rPr>
      </w:pPr>
    </w:p>
    <w:p w14:paraId="6C45F6C7" w14:textId="37E8E04E" w:rsidR="005973B9" w:rsidRPr="00EA579F" w:rsidRDefault="005973B9" w:rsidP="00EA579F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7A026959" w14:textId="77777777" w:rsidR="00EA579F" w:rsidRPr="00D31853" w:rsidRDefault="00EA579F" w:rsidP="00EA579F">
      <w:pPr>
        <w:widowControl/>
        <w:numPr>
          <w:ilvl w:val="0"/>
          <w:numId w:val="3"/>
        </w:numPr>
        <w:spacing w:before="100" w:beforeAutospacing="1" w:after="120"/>
        <w:rPr>
          <w:sz w:val="18"/>
          <w:szCs w:val="18"/>
          <w:lang w:val="en-GB" w:eastAsia="en-IN"/>
        </w:rPr>
      </w:pPr>
      <w:r w:rsidRPr="001316A0">
        <w:rPr>
          <w:sz w:val="18"/>
          <w:szCs w:val="18"/>
          <w:lang w:val="en-GB" w:eastAsia="en-IN"/>
        </w:rPr>
        <w:t xml:space="preserve">K. S. Boparai, R. Singh, H. Singh, 2016. </w:t>
      </w:r>
      <w:r w:rsidRPr="00D31853">
        <w:rPr>
          <w:sz w:val="18"/>
          <w:szCs w:val="18"/>
          <w:lang w:val="en-GB" w:eastAsia="en-IN"/>
        </w:rPr>
        <w:t>Experimental investigations for development o</w:t>
      </w:r>
      <w:r>
        <w:rPr>
          <w:sz w:val="18"/>
          <w:szCs w:val="18"/>
          <w:lang w:val="en-GB" w:eastAsia="en-IN"/>
        </w:rPr>
        <w:t>f Nylon6-Al-Al</w:t>
      </w:r>
      <w:r>
        <w:rPr>
          <w:sz w:val="18"/>
          <w:szCs w:val="18"/>
          <w:vertAlign w:val="subscript"/>
          <w:lang w:val="en-GB" w:eastAsia="en-IN"/>
        </w:rPr>
        <w:t>2</w:t>
      </w:r>
      <w:r>
        <w:rPr>
          <w:sz w:val="18"/>
          <w:szCs w:val="18"/>
          <w:lang w:val="en-GB" w:eastAsia="en-IN"/>
        </w:rPr>
        <w:t>O</w:t>
      </w:r>
      <w:r>
        <w:rPr>
          <w:sz w:val="18"/>
          <w:szCs w:val="18"/>
          <w:vertAlign w:val="subscript"/>
          <w:lang w:val="en-GB" w:eastAsia="en-IN"/>
        </w:rPr>
        <w:t>3</w:t>
      </w:r>
      <w:r>
        <w:rPr>
          <w:sz w:val="18"/>
          <w:szCs w:val="18"/>
          <w:lang w:val="en-GB" w:eastAsia="en-IN"/>
        </w:rPr>
        <w:t xml:space="preserve"> alternative FDM filament. Rapid </w:t>
      </w:r>
      <w:proofErr w:type="spellStart"/>
      <w:r>
        <w:rPr>
          <w:sz w:val="18"/>
          <w:szCs w:val="18"/>
          <w:lang w:val="en-GB" w:eastAsia="en-IN"/>
        </w:rPr>
        <w:t>Prototyp</w:t>
      </w:r>
      <w:proofErr w:type="spellEnd"/>
      <w:r>
        <w:rPr>
          <w:sz w:val="18"/>
          <w:szCs w:val="18"/>
          <w:lang w:val="en-GB" w:eastAsia="en-IN"/>
        </w:rPr>
        <w:t xml:space="preserve"> J , 22 (2), 217-224</w:t>
      </w:r>
    </w:p>
    <w:p w14:paraId="49906ECC" w14:textId="77777777" w:rsidR="00EA579F" w:rsidRPr="001316A0" w:rsidRDefault="00EA579F" w:rsidP="00EA579F">
      <w:pPr>
        <w:widowControl/>
        <w:numPr>
          <w:ilvl w:val="0"/>
          <w:numId w:val="3"/>
        </w:numPr>
        <w:spacing w:before="100" w:beforeAutospacing="1" w:after="120"/>
        <w:rPr>
          <w:sz w:val="18"/>
          <w:szCs w:val="18"/>
          <w:lang w:val="en-GB" w:eastAsia="en-IN"/>
        </w:rPr>
      </w:pPr>
      <w:r>
        <w:rPr>
          <w:sz w:val="18"/>
          <w:szCs w:val="18"/>
          <w:lang w:val="en-GB" w:eastAsia="en-IN"/>
        </w:rPr>
        <w:t xml:space="preserve">M. </w:t>
      </w:r>
      <w:proofErr w:type="spellStart"/>
      <w:r>
        <w:rPr>
          <w:sz w:val="18"/>
          <w:szCs w:val="18"/>
          <w:lang w:val="en-GB" w:eastAsia="en-IN"/>
        </w:rPr>
        <w:t>Nikzad</w:t>
      </w:r>
      <w:proofErr w:type="spellEnd"/>
      <w:r>
        <w:rPr>
          <w:sz w:val="18"/>
          <w:szCs w:val="18"/>
          <w:lang w:val="en-GB" w:eastAsia="en-IN"/>
        </w:rPr>
        <w:t xml:space="preserve">, </w:t>
      </w:r>
      <w:r w:rsidRPr="001316A0">
        <w:rPr>
          <w:sz w:val="18"/>
          <w:szCs w:val="18"/>
          <w:lang w:val="en-GB" w:eastAsia="en-IN"/>
        </w:rPr>
        <w:t xml:space="preserve">S. H. Masood, </w:t>
      </w:r>
      <w:r>
        <w:rPr>
          <w:sz w:val="18"/>
          <w:szCs w:val="18"/>
          <w:lang w:val="en-GB" w:eastAsia="en-IN"/>
        </w:rPr>
        <w:t xml:space="preserve">I. </w:t>
      </w:r>
      <w:proofErr w:type="spellStart"/>
      <w:r>
        <w:rPr>
          <w:sz w:val="18"/>
          <w:szCs w:val="18"/>
          <w:lang w:val="en-GB" w:eastAsia="en-IN"/>
        </w:rPr>
        <w:t>Sbarski</w:t>
      </w:r>
      <w:proofErr w:type="spellEnd"/>
      <w:r>
        <w:rPr>
          <w:sz w:val="18"/>
          <w:szCs w:val="18"/>
          <w:lang w:val="en-GB" w:eastAsia="en-IN"/>
        </w:rPr>
        <w:t xml:space="preserve">, 2011. </w:t>
      </w:r>
      <w:r w:rsidRPr="00E565D1">
        <w:rPr>
          <w:sz w:val="18"/>
          <w:szCs w:val="18"/>
          <w:lang w:val="en-GB" w:eastAsia="en-IN"/>
        </w:rPr>
        <w:t xml:space="preserve">Thermo-mechanical properties of a highly filled polymeric composites for Fused Deposition </w:t>
      </w:r>
      <w:proofErr w:type="spellStart"/>
      <w:r w:rsidRPr="00E565D1">
        <w:rPr>
          <w:sz w:val="18"/>
          <w:szCs w:val="18"/>
          <w:lang w:val="en-GB" w:eastAsia="en-IN"/>
        </w:rPr>
        <w:t>Modeling</w:t>
      </w:r>
      <w:proofErr w:type="spellEnd"/>
      <w:r>
        <w:rPr>
          <w:sz w:val="18"/>
          <w:szCs w:val="18"/>
          <w:lang w:val="en-GB" w:eastAsia="en-IN"/>
        </w:rPr>
        <w:t>. Mater. Des. 32 (6), 3448-3456</w:t>
      </w:r>
    </w:p>
    <w:p w14:paraId="44F75E80" w14:textId="77777777" w:rsidR="00EA579F" w:rsidRDefault="00EA579F" w:rsidP="00EA579F">
      <w:pPr>
        <w:widowControl/>
        <w:numPr>
          <w:ilvl w:val="0"/>
          <w:numId w:val="3"/>
        </w:numPr>
        <w:spacing w:before="100" w:beforeAutospacing="1" w:after="120"/>
        <w:rPr>
          <w:sz w:val="18"/>
          <w:szCs w:val="18"/>
          <w:lang w:val="en-IN" w:eastAsia="en-IN"/>
        </w:rPr>
      </w:pPr>
      <w:r w:rsidRPr="0000659B">
        <w:rPr>
          <w:sz w:val="18"/>
          <w:szCs w:val="18"/>
          <w:lang w:val="fr-FR" w:eastAsia="en-IN"/>
        </w:rPr>
        <w:t xml:space="preserve">J. E. </w:t>
      </w:r>
      <w:proofErr w:type="spellStart"/>
      <w:r w:rsidRPr="0000659B">
        <w:rPr>
          <w:sz w:val="18"/>
          <w:szCs w:val="18"/>
          <w:lang w:val="fr-FR" w:eastAsia="en-IN"/>
        </w:rPr>
        <w:t>Seppala</w:t>
      </w:r>
      <w:proofErr w:type="spellEnd"/>
      <w:r w:rsidRPr="0000659B">
        <w:rPr>
          <w:sz w:val="18"/>
          <w:szCs w:val="18"/>
          <w:lang w:val="fr-FR" w:eastAsia="en-IN"/>
        </w:rPr>
        <w:t xml:space="preserve">, K. D. </w:t>
      </w:r>
      <w:proofErr w:type="spellStart"/>
      <w:r w:rsidRPr="0000659B">
        <w:rPr>
          <w:sz w:val="18"/>
          <w:szCs w:val="18"/>
          <w:lang w:val="fr-FR" w:eastAsia="en-IN"/>
        </w:rPr>
        <w:t>Migler</w:t>
      </w:r>
      <w:proofErr w:type="spellEnd"/>
      <w:r w:rsidRPr="0000659B">
        <w:rPr>
          <w:sz w:val="18"/>
          <w:szCs w:val="18"/>
          <w:lang w:val="fr-FR" w:eastAsia="en-IN"/>
        </w:rPr>
        <w:t xml:space="preserve">, 2016. </w:t>
      </w:r>
      <w:r w:rsidRPr="00B73AB1">
        <w:rPr>
          <w:sz w:val="18"/>
          <w:szCs w:val="18"/>
          <w:lang w:val="en-IN" w:eastAsia="en-IN"/>
        </w:rPr>
        <w:t xml:space="preserve">Infrared thermography of welding zones produced by polymer extrusion additive manufacturing. </w:t>
      </w:r>
      <w:proofErr w:type="spellStart"/>
      <w:r w:rsidRPr="00B73AB1">
        <w:rPr>
          <w:sz w:val="18"/>
          <w:szCs w:val="18"/>
          <w:lang w:val="en-IN" w:eastAsia="en-IN"/>
        </w:rPr>
        <w:t>Addit</w:t>
      </w:r>
      <w:proofErr w:type="spellEnd"/>
      <w:r>
        <w:rPr>
          <w:sz w:val="18"/>
          <w:szCs w:val="18"/>
          <w:lang w:val="en-IN" w:eastAsia="en-IN"/>
        </w:rPr>
        <w:t>.</w:t>
      </w:r>
      <w:r w:rsidRPr="00B73AB1">
        <w:rPr>
          <w:sz w:val="18"/>
          <w:szCs w:val="18"/>
          <w:lang w:val="en-IN" w:eastAsia="en-IN"/>
        </w:rPr>
        <w:t xml:space="preserve"> Manuf</w:t>
      </w:r>
      <w:r>
        <w:rPr>
          <w:sz w:val="18"/>
          <w:szCs w:val="18"/>
          <w:lang w:val="en-IN" w:eastAsia="en-IN"/>
        </w:rPr>
        <w:t>.</w:t>
      </w:r>
      <w:r w:rsidRPr="00B73AB1">
        <w:rPr>
          <w:sz w:val="18"/>
          <w:szCs w:val="18"/>
          <w:lang w:val="en-IN" w:eastAsia="en-IN"/>
        </w:rPr>
        <w:t>, 12</w:t>
      </w:r>
      <w:r>
        <w:rPr>
          <w:sz w:val="18"/>
          <w:szCs w:val="18"/>
          <w:lang w:val="en-IN" w:eastAsia="en-IN"/>
        </w:rPr>
        <w:t xml:space="preserve"> (</w:t>
      </w:r>
      <w:r w:rsidRPr="00B73AB1">
        <w:rPr>
          <w:sz w:val="18"/>
          <w:szCs w:val="18"/>
          <w:lang w:val="en-IN" w:eastAsia="en-IN"/>
        </w:rPr>
        <w:t>A</w:t>
      </w:r>
      <w:r>
        <w:rPr>
          <w:sz w:val="18"/>
          <w:szCs w:val="18"/>
          <w:lang w:val="en-IN" w:eastAsia="en-IN"/>
        </w:rPr>
        <w:t>)</w:t>
      </w:r>
      <w:r w:rsidRPr="00B73AB1">
        <w:rPr>
          <w:sz w:val="18"/>
          <w:szCs w:val="18"/>
          <w:lang w:val="en-IN" w:eastAsia="en-IN"/>
        </w:rPr>
        <w:t>, 71-76</w:t>
      </w:r>
    </w:p>
    <w:p w14:paraId="60F13EE6" w14:textId="77777777" w:rsidR="00EA579F" w:rsidRDefault="00EA579F" w:rsidP="00EA579F">
      <w:pPr>
        <w:widowControl/>
        <w:numPr>
          <w:ilvl w:val="0"/>
          <w:numId w:val="3"/>
        </w:numPr>
        <w:spacing w:before="100" w:beforeAutospacing="1" w:after="120"/>
        <w:rPr>
          <w:sz w:val="18"/>
          <w:szCs w:val="18"/>
          <w:lang w:val="en-IN" w:eastAsia="en-IN"/>
        </w:rPr>
      </w:pPr>
      <w:r w:rsidRPr="00F7632C">
        <w:rPr>
          <w:sz w:val="18"/>
          <w:szCs w:val="18"/>
          <w:lang w:val="fr-FR" w:eastAsia="en-IN"/>
        </w:rPr>
        <w:t xml:space="preserve">C. </w:t>
      </w:r>
      <w:proofErr w:type="spellStart"/>
      <w:r w:rsidRPr="00F7632C">
        <w:rPr>
          <w:sz w:val="18"/>
          <w:szCs w:val="18"/>
          <w:lang w:val="fr-FR" w:eastAsia="en-IN"/>
        </w:rPr>
        <w:t>Bellehumeur</w:t>
      </w:r>
      <w:proofErr w:type="spellEnd"/>
      <w:r w:rsidRPr="00F7632C">
        <w:rPr>
          <w:sz w:val="18"/>
          <w:szCs w:val="18"/>
          <w:lang w:val="fr-FR" w:eastAsia="en-IN"/>
        </w:rPr>
        <w:t xml:space="preserve">, L. Li, Q. Sun, P. </w:t>
      </w:r>
      <w:proofErr w:type="spellStart"/>
      <w:r w:rsidRPr="00F7632C">
        <w:rPr>
          <w:sz w:val="18"/>
          <w:szCs w:val="18"/>
          <w:lang w:val="fr-FR" w:eastAsia="en-IN"/>
        </w:rPr>
        <w:t>Gu</w:t>
      </w:r>
      <w:proofErr w:type="spellEnd"/>
      <w:r w:rsidRPr="00F7632C">
        <w:rPr>
          <w:sz w:val="18"/>
          <w:szCs w:val="18"/>
          <w:lang w:val="fr-FR" w:eastAsia="en-IN"/>
        </w:rPr>
        <w:t xml:space="preserve">, 2004. </w:t>
      </w:r>
      <w:proofErr w:type="spellStart"/>
      <w:r w:rsidRPr="00F7632C">
        <w:rPr>
          <w:sz w:val="18"/>
          <w:szCs w:val="18"/>
          <w:lang w:val="en-GB" w:eastAsia="en-IN"/>
        </w:rPr>
        <w:t>Modeling</w:t>
      </w:r>
      <w:proofErr w:type="spellEnd"/>
      <w:r w:rsidRPr="00F7632C">
        <w:rPr>
          <w:sz w:val="18"/>
          <w:szCs w:val="18"/>
          <w:lang w:val="en-GB" w:eastAsia="en-IN"/>
        </w:rPr>
        <w:t xml:space="preserve"> of Bond Formation Between Polymer Filaments in the Fused Deposition </w:t>
      </w:r>
      <w:proofErr w:type="spellStart"/>
      <w:r w:rsidRPr="00F7632C">
        <w:rPr>
          <w:sz w:val="18"/>
          <w:szCs w:val="18"/>
          <w:lang w:val="en-GB" w:eastAsia="en-IN"/>
        </w:rPr>
        <w:t>Modeling</w:t>
      </w:r>
      <w:proofErr w:type="spellEnd"/>
      <w:r w:rsidRPr="00F7632C">
        <w:rPr>
          <w:sz w:val="18"/>
          <w:szCs w:val="18"/>
          <w:lang w:val="en-GB" w:eastAsia="en-IN"/>
        </w:rPr>
        <w:t xml:space="preserve"> Process. J </w:t>
      </w:r>
      <w:proofErr w:type="spellStart"/>
      <w:r w:rsidRPr="00F7632C">
        <w:rPr>
          <w:sz w:val="18"/>
          <w:szCs w:val="18"/>
          <w:lang w:val="en-GB" w:eastAsia="en-IN"/>
        </w:rPr>
        <w:t>Manuf</w:t>
      </w:r>
      <w:proofErr w:type="spellEnd"/>
      <w:r w:rsidRPr="00F7632C">
        <w:rPr>
          <w:sz w:val="18"/>
          <w:szCs w:val="18"/>
          <w:lang w:val="en-GB" w:eastAsia="en-IN"/>
        </w:rPr>
        <w:t xml:space="preserve"> Process 6 (2), 170-178</w:t>
      </w:r>
    </w:p>
    <w:p w14:paraId="2206D4B3" w14:textId="77777777" w:rsidR="00EA579F" w:rsidRDefault="00EA579F" w:rsidP="00EA579F">
      <w:pPr>
        <w:widowControl/>
        <w:numPr>
          <w:ilvl w:val="0"/>
          <w:numId w:val="3"/>
        </w:numPr>
        <w:spacing w:before="100" w:beforeAutospacing="1" w:after="120"/>
        <w:rPr>
          <w:sz w:val="18"/>
          <w:szCs w:val="18"/>
          <w:lang w:val="en-IN" w:eastAsia="en-IN"/>
        </w:rPr>
      </w:pPr>
      <w:r w:rsidRPr="00F7632C">
        <w:rPr>
          <w:sz w:val="18"/>
          <w:szCs w:val="18"/>
          <w:lang w:val="fr-FR" w:eastAsia="en-IN"/>
        </w:rPr>
        <w:t xml:space="preserve">G. </w:t>
      </w:r>
      <w:proofErr w:type="spellStart"/>
      <w:r w:rsidRPr="00F7632C">
        <w:rPr>
          <w:sz w:val="18"/>
          <w:szCs w:val="18"/>
          <w:lang w:val="fr-FR" w:eastAsia="en-IN"/>
        </w:rPr>
        <w:t>Cicala</w:t>
      </w:r>
      <w:proofErr w:type="spellEnd"/>
      <w:r w:rsidRPr="00F7632C">
        <w:rPr>
          <w:sz w:val="18"/>
          <w:szCs w:val="18"/>
          <w:lang w:val="fr-FR" w:eastAsia="en-IN"/>
        </w:rPr>
        <w:t xml:space="preserve">, G. </w:t>
      </w:r>
      <w:proofErr w:type="spellStart"/>
      <w:r w:rsidRPr="00F7632C">
        <w:rPr>
          <w:sz w:val="18"/>
          <w:szCs w:val="18"/>
          <w:lang w:val="fr-FR" w:eastAsia="en-IN"/>
        </w:rPr>
        <w:t>Ognibene</w:t>
      </w:r>
      <w:proofErr w:type="spellEnd"/>
      <w:r w:rsidRPr="00F7632C">
        <w:rPr>
          <w:sz w:val="18"/>
          <w:szCs w:val="18"/>
          <w:lang w:val="fr-FR" w:eastAsia="en-IN"/>
        </w:rPr>
        <w:t xml:space="preserve">, S. </w:t>
      </w:r>
      <w:proofErr w:type="spellStart"/>
      <w:r w:rsidRPr="00F7632C">
        <w:rPr>
          <w:sz w:val="18"/>
          <w:szCs w:val="18"/>
          <w:lang w:val="fr-FR" w:eastAsia="en-IN"/>
        </w:rPr>
        <w:t>Portuesi</w:t>
      </w:r>
      <w:proofErr w:type="spellEnd"/>
      <w:r w:rsidRPr="00F7632C">
        <w:rPr>
          <w:sz w:val="18"/>
          <w:szCs w:val="18"/>
          <w:lang w:val="fr-FR" w:eastAsia="en-IN"/>
        </w:rPr>
        <w:t xml:space="preserve">, I. Blanco, M. </w:t>
      </w:r>
      <w:proofErr w:type="spellStart"/>
      <w:r w:rsidRPr="00F7632C">
        <w:rPr>
          <w:sz w:val="18"/>
          <w:szCs w:val="18"/>
          <w:lang w:val="fr-FR" w:eastAsia="en-IN"/>
        </w:rPr>
        <w:t>Rapisarda</w:t>
      </w:r>
      <w:proofErr w:type="spellEnd"/>
      <w:r w:rsidRPr="00F7632C">
        <w:rPr>
          <w:sz w:val="18"/>
          <w:szCs w:val="18"/>
          <w:lang w:val="fr-FR" w:eastAsia="en-IN"/>
        </w:rPr>
        <w:t xml:space="preserve">, E. </w:t>
      </w:r>
      <w:proofErr w:type="spellStart"/>
      <w:r w:rsidRPr="00F7632C">
        <w:rPr>
          <w:sz w:val="18"/>
          <w:szCs w:val="18"/>
          <w:lang w:val="fr-FR" w:eastAsia="en-IN"/>
        </w:rPr>
        <w:t>Pergolizzi</w:t>
      </w:r>
      <w:proofErr w:type="spellEnd"/>
      <w:r w:rsidRPr="00F7632C">
        <w:rPr>
          <w:sz w:val="18"/>
          <w:szCs w:val="18"/>
          <w:lang w:val="fr-FR" w:eastAsia="en-IN"/>
        </w:rPr>
        <w:t xml:space="preserve">, G. </w:t>
      </w:r>
      <w:proofErr w:type="spellStart"/>
      <w:r w:rsidRPr="00F7632C">
        <w:rPr>
          <w:sz w:val="18"/>
          <w:szCs w:val="18"/>
          <w:lang w:val="fr-FR" w:eastAsia="en-IN"/>
        </w:rPr>
        <w:t>Recca</w:t>
      </w:r>
      <w:proofErr w:type="spellEnd"/>
      <w:r w:rsidRPr="00F7632C">
        <w:rPr>
          <w:sz w:val="18"/>
          <w:szCs w:val="18"/>
          <w:lang w:val="fr-FR" w:eastAsia="en-IN"/>
        </w:rPr>
        <w:t xml:space="preserve">, 2018. </w:t>
      </w:r>
      <w:r w:rsidRPr="00F7632C">
        <w:rPr>
          <w:sz w:val="18"/>
          <w:szCs w:val="18"/>
          <w:lang w:val="en-GB" w:eastAsia="en-IN"/>
        </w:rPr>
        <w:t xml:space="preserve">Comparison of </w:t>
      </w:r>
      <w:proofErr w:type="spellStart"/>
      <w:r w:rsidRPr="00F7632C">
        <w:rPr>
          <w:sz w:val="18"/>
          <w:szCs w:val="18"/>
          <w:lang w:val="en-GB" w:eastAsia="en-IN"/>
        </w:rPr>
        <w:t>Ultem</w:t>
      </w:r>
      <w:proofErr w:type="spellEnd"/>
      <w:r w:rsidRPr="00F7632C">
        <w:rPr>
          <w:sz w:val="18"/>
          <w:szCs w:val="18"/>
          <w:lang w:val="en-GB" w:eastAsia="en-IN"/>
        </w:rPr>
        <w:t xml:space="preserve"> 9085 Used in Fused Deposition Modelling (FDM) with </w:t>
      </w:r>
      <w:proofErr w:type="spellStart"/>
      <w:r w:rsidRPr="00F7632C">
        <w:rPr>
          <w:sz w:val="18"/>
          <w:szCs w:val="18"/>
          <w:lang w:val="en-GB" w:eastAsia="en-IN"/>
        </w:rPr>
        <w:t>Polytherimide</w:t>
      </w:r>
      <w:proofErr w:type="spellEnd"/>
      <w:r w:rsidRPr="00F7632C">
        <w:rPr>
          <w:sz w:val="18"/>
          <w:szCs w:val="18"/>
          <w:lang w:val="en-GB" w:eastAsia="en-IN"/>
        </w:rPr>
        <w:t xml:space="preserve"> Blends. Materials, 11 (2), 285-299</w:t>
      </w:r>
    </w:p>
    <w:p w14:paraId="74E1157E" w14:textId="0E4E51BA" w:rsidR="00EA579F" w:rsidRPr="00EA579F" w:rsidRDefault="00EA579F" w:rsidP="00EA579F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rPr>
          <w:spacing w:val="-10"/>
          <w:sz w:val="18"/>
        </w:rPr>
      </w:pPr>
      <w:r w:rsidRPr="00F7632C">
        <w:rPr>
          <w:sz w:val="18"/>
          <w:szCs w:val="18"/>
          <w:lang w:val="en-GB" w:eastAsia="en-IN"/>
        </w:rPr>
        <w:t xml:space="preserve">Y. Guo, C.-C. Chang, G. </w:t>
      </w:r>
      <w:proofErr w:type="spellStart"/>
      <w:r w:rsidRPr="00F7632C">
        <w:rPr>
          <w:sz w:val="18"/>
          <w:szCs w:val="18"/>
          <w:lang w:val="en-GB" w:eastAsia="en-IN"/>
        </w:rPr>
        <w:t>Halada</w:t>
      </w:r>
      <w:proofErr w:type="spellEnd"/>
      <w:r w:rsidRPr="00F7632C">
        <w:rPr>
          <w:sz w:val="18"/>
          <w:szCs w:val="18"/>
          <w:lang w:val="en-GB" w:eastAsia="en-IN"/>
        </w:rPr>
        <w:t xml:space="preserve">, M. A. </w:t>
      </w:r>
      <w:proofErr w:type="spellStart"/>
      <w:r w:rsidRPr="00F7632C">
        <w:rPr>
          <w:sz w:val="18"/>
          <w:szCs w:val="18"/>
          <w:lang w:val="en-GB" w:eastAsia="en-IN"/>
        </w:rPr>
        <w:t>Cuiffo</w:t>
      </w:r>
      <w:proofErr w:type="spellEnd"/>
      <w:r w:rsidRPr="00F7632C">
        <w:rPr>
          <w:sz w:val="18"/>
          <w:szCs w:val="18"/>
          <w:lang w:val="en-GB" w:eastAsia="en-IN"/>
        </w:rPr>
        <w:t xml:space="preserve">, Y. </w:t>
      </w:r>
      <w:proofErr w:type="spellStart"/>
      <w:r w:rsidRPr="00F7632C">
        <w:rPr>
          <w:sz w:val="18"/>
          <w:szCs w:val="18"/>
          <w:lang w:val="en-GB" w:eastAsia="en-IN"/>
        </w:rPr>
        <w:t>Xue</w:t>
      </w:r>
      <w:proofErr w:type="spellEnd"/>
      <w:r w:rsidRPr="00F7632C">
        <w:rPr>
          <w:sz w:val="18"/>
          <w:szCs w:val="18"/>
          <w:lang w:val="en-GB" w:eastAsia="en-IN"/>
        </w:rPr>
        <w:t xml:space="preserve">, X. </w:t>
      </w:r>
      <w:proofErr w:type="spellStart"/>
      <w:r w:rsidRPr="00F7632C">
        <w:rPr>
          <w:sz w:val="18"/>
          <w:szCs w:val="18"/>
          <w:lang w:val="en-GB" w:eastAsia="en-IN"/>
        </w:rPr>
        <w:t>Zuo</w:t>
      </w:r>
      <w:proofErr w:type="spellEnd"/>
      <w:r w:rsidRPr="00F7632C">
        <w:rPr>
          <w:sz w:val="18"/>
          <w:szCs w:val="18"/>
          <w:lang w:val="en-GB" w:eastAsia="en-IN"/>
        </w:rPr>
        <w:t xml:space="preserve">, S. Pack, L. Zhang, S. He, E. Weil, M.H. </w:t>
      </w:r>
      <w:proofErr w:type="spellStart"/>
      <w:r w:rsidRPr="00F7632C">
        <w:rPr>
          <w:sz w:val="18"/>
          <w:szCs w:val="18"/>
          <w:lang w:val="en-GB" w:eastAsia="en-IN"/>
        </w:rPr>
        <w:t>Rafailovich</w:t>
      </w:r>
      <w:proofErr w:type="spellEnd"/>
      <w:r w:rsidRPr="00F7632C">
        <w:rPr>
          <w:sz w:val="18"/>
          <w:szCs w:val="18"/>
          <w:lang w:val="en-GB" w:eastAsia="en-IN"/>
        </w:rPr>
        <w:t xml:space="preserve">, 2017. Engineering flame retardant biodegradable polymer nanocomposites and their application in 3D printing. </w:t>
      </w:r>
      <w:proofErr w:type="spellStart"/>
      <w:r w:rsidRPr="00F7632C">
        <w:rPr>
          <w:sz w:val="18"/>
          <w:szCs w:val="18"/>
          <w:lang w:val="en-GB" w:eastAsia="en-IN"/>
        </w:rPr>
        <w:t>Polym</w:t>
      </w:r>
      <w:proofErr w:type="spellEnd"/>
      <w:r w:rsidRPr="00F7632C">
        <w:rPr>
          <w:sz w:val="18"/>
          <w:szCs w:val="18"/>
          <w:lang w:val="en-GB" w:eastAsia="en-IN"/>
        </w:rPr>
        <w:t xml:space="preserve">. </w:t>
      </w:r>
      <w:proofErr w:type="spellStart"/>
      <w:r w:rsidRPr="00F7632C">
        <w:rPr>
          <w:sz w:val="18"/>
          <w:szCs w:val="18"/>
          <w:lang w:val="en-GB" w:eastAsia="en-IN"/>
        </w:rPr>
        <w:t>Degrad</w:t>
      </w:r>
      <w:proofErr w:type="spellEnd"/>
      <w:r w:rsidRPr="00F7632C">
        <w:rPr>
          <w:sz w:val="18"/>
          <w:szCs w:val="18"/>
          <w:lang w:val="en-GB" w:eastAsia="en-IN"/>
        </w:rPr>
        <w:t>. Stab., 137, 205-215</w:t>
      </w:r>
    </w:p>
    <w:p w14:paraId="7A9261E8" w14:textId="77777777" w:rsidR="00EA579F" w:rsidRDefault="00EA579F" w:rsidP="00EA579F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rPr>
          <w:spacing w:val="-10"/>
          <w:sz w:val="18"/>
        </w:rPr>
      </w:pPr>
      <w:r w:rsidRPr="00EA579F">
        <w:rPr>
          <w:spacing w:val="-10"/>
          <w:sz w:val="18"/>
        </w:rPr>
        <w:t>5. Geoffroy, L. et al. 3D printed sandwich materials filled with hydrogels for extremely low heat release rate. Polymer Degradation and Stability 179, 109269 (2020).</w:t>
      </w:r>
    </w:p>
    <w:p w14:paraId="6DA1FDCC" w14:textId="77777777" w:rsidR="00EA579F" w:rsidRPr="00EA579F" w:rsidRDefault="00EA579F" w:rsidP="00EA579F">
      <w:pPr>
        <w:pStyle w:val="Paragraphedeliste"/>
        <w:tabs>
          <w:tab w:val="left" w:pos="384"/>
        </w:tabs>
        <w:spacing w:before="92" w:line="218" w:lineRule="exact"/>
        <w:ind w:firstLine="0"/>
        <w:rPr>
          <w:spacing w:val="-10"/>
          <w:sz w:val="18"/>
        </w:rPr>
      </w:pPr>
    </w:p>
    <w:p w14:paraId="5E007960" w14:textId="7B1A9404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33D34EF" w14:textId="77777777" w:rsidR="00AE3E37" w:rsidRDefault="00AE3E37">
      <w:pPr>
        <w:pStyle w:val="Corpsdetexte"/>
        <w:rPr>
          <w:rFonts w:ascii="Calibri"/>
          <w:sz w:val="20"/>
        </w:rPr>
      </w:pPr>
    </w:p>
    <w:p w14:paraId="6E24A597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E2C92CC" wp14:editId="5F0862C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AC0A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EF179DC" w14:textId="2098F3A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A579F">
        <w:rPr>
          <w:noProof/>
          <w:sz w:val="18"/>
          <w:szCs w:val="18"/>
          <w:lang w:val="en-NZ"/>
        </w:rPr>
        <w:drawing>
          <wp:inline distT="0" distB="0" distL="0" distR="0" wp14:anchorId="1BF66C96" wp14:editId="57B0882A">
            <wp:extent cx="1017767" cy="141791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omas Nazé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4716" cy="146939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07E585C" w14:textId="77777777" w:rsidR="00325A84" w:rsidRDefault="00325A84" w:rsidP="00325A84">
      <w:pPr>
        <w:jc w:val="both"/>
        <w:rPr>
          <w:sz w:val="18"/>
          <w:szCs w:val="18"/>
        </w:rPr>
      </w:pPr>
      <w:r w:rsidRPr="00D15775">
        <w:rPr>
          <w:sz w:val="18"/>
          <w:szCs w:val="18"/>
        </w:rPr>
        <w:t xml:space="preserve">Thomas NAZÉ </w:t>
      </w:r>
      <w:r>
        <w:rPr>
          <w:sz w:val="18"/>
          <w:szCs w:val="18"/>
        </w:rPr>
        <w:t xml:space="preserve">got his engineering degree in chemical science from ENSCL and his master’s degree in formulation science in Lille in 2018 and </w:t>
      </w:r>
      <w:r w:rsidRPr="00D15775">
        <w:rPr>
          <w:sz w:val="18"/>
          <w:szCs w:val="18"/>
        </w:rPr>
        <w:t xml:space="preserve">is </w:t>
      </w:r>
      <w:r>
        <w:rPr>
          <w:sz w:val="18"/>
          <w:szCs w:val="18"/>
        </w:rPr>
        <w:t xml:space="preserve">currently </w:t>
      </w:r>
      <w:r w:rsidRPr="00D15775">
        <w:rPr>
          <w:sz w:val="18"/>
          <w:szCs w:val="18"/>
        </w:rPr>
        <w:t>doing his PhD</w:t>
      </w:r>
      <w:r>
        <w:rPr>
          <w:sz w:val="18"/>
          <w:szCs w:val="18"/>
        </w:rPr>
        <w:t xml:space="preserve"> in Centrale Lille Institute, in the Material and Transformation Unit (UMET) Lille  in collaboration with CREPIM company (</w:t>
      </w:r>
      <w:r w:rsidRPr="00032650">
        <w:rPr>
          <w:sz w:val="18"/>
          <w:szCs w:val="18"/>
        </w:rPr>
        <w:t>www.crepim.fr</w:t>
      </w:r>
      <w:r>
        <w:rPr>
          <w:sz w:val="18"/>
          <w:szCs w:val="18"/>
        </w:rPr>
        <w:t>).</w:t>
      </w:r>
    </w:p>
    <w:p w14:paraId="0BAEB2F8" w14:textId="1BEC3F9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A579F" w:rsidRPr="004E0787">
          <w:rPr>
            <w:rStyle w:val="Lienhypertexte"/>
            <w:rFonts w:ascii="Arial"/>
            <w:sz w:val="14"/>
          </w:rPr>
          <w:t>thomas.naze@crepim.fr</w:t>
        </w:r>
      </w:hyperlink>
    </w:p>
    <w:p w14:paraId="48149C66" w14:textId="77777777"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C762D71" wp14:editId="7CBA009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4E82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9C0D9C2" w14:textId="77777777" w:rsidR="00AE3E37" w:rsidRDefault="00AE3E37">
      <w:pPr>
        <w:pStyle w:val="Corpsdetexte"/>
        <w:rPr>
          <w:rFonts w:ascii="Arial"/>
          <w:sz w:val="20"/>
        </w:rPr>
      </w:pPr>
    </w:p>
    <w:p w14:paraId="566EC61C" w14:textId="77777777" w:rsidR="00AE3E37" w:rsidRDefault="00AE3E37">
      <w:pPr>
        <w:pStyle w:val="Corpsdetexte"/>
        <w:rPr>
          <w:rFonts w:ascii="Arial"/>
          <w:sz w:val="20"/>
        </w:rPr>
      </w:pPr>
    </w:p>
    <w:p w14:paraId="72B309D1" w14:textId="77777777" w:rsidR="00AE3E37" w:rsidRDefault="00AE3E37">
      <w:pPr>
        <w:pStyle w:val="Corpsdetexte"/>
        <w:spacing w:before="7"/>
        <w:rPr>
          <w:rFonts w:ascii="Arial"/>
          <w:sz w:val="29"/>
        </w:rPr>
      </w:pPr>
    </w:p>
    <w:p w14:paraId="598C9B7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235573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3607050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33C63" w14:textId="77777777" w:rsidR="00B52906" w:rsidRDefault="00B52906">
      <w:r>
        <w:separator/>
      </w:r>
    </w:p>
  </w:endnote>
  <w:endnote w:type="continuationSeparator" w:id="0">
    <w:p w14:paraId="3405732B" w14:textId="77777777" w:rsidR="00B52906" w:rsidRDefault="00B52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795CB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F4E3DB8" wp14:editId="17A26CC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CBF74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D9937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E3D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3FCBF74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D9937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D33B2DC" wp14:editId="53616DF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0F70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3267D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33B2D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FA0F70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D3267D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C4D14E" wp14:editId="289E941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AD554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AACBB8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4D14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EAD554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AACBB8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36706" w14:textId="77777777" w:rsidR="00B52906" w:rsidRDefault="00B52906">
      <w:r>
        <w:separator/>
      </w:r>
    </w:p>
  </w:footnote>
  <w:footnote w:type="continuationSeparator" w:id="0">
    <w:p w14:paraId="4806614D" w14:textId="77777777" w:rsidR="00B52906" w:rsidRDefault="00B52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B783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34F7E36" wp14:editId="0BA9AD6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45919" w14:textId="77777777" w:rsidR="00AE3E37" w:rsidRPr="00325A8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25A8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B52906">
                            <w:fldChar w:fldCharType="begin"/>
                          </w:r>
                          <w:r w:rsidR="00B52906" w:rsidRPr="00325A84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B52906">
                            <w:fldChar w:fldCharType="separate"/>
                          </w:r>
                          <w:r w:rsidRPr="00325A8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B5290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4F7E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6A45919" w14:textId="77777777" w:rsidR="00AE3E37" w:rsidRPr="00325A8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25A8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B52906">
                      <w:fldChar w:fldCharType="begin"/>
                    </w:r>
                    <w:r w:rsidR="00B52906" w:rsidRPr="00325A84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B52906">
                      <w:fldChar w:fldCharType="separate"/>
                    </w:r>
                    <w:r w:rsidRPr="00325A8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B52906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76EA682" wp14:editId="3AF68B6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8A5BF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E4B71D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6EA68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D88A5BF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E4B71D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445AD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C80552"/>
    <w:multiLevelType w:val="hybridMultilevel"/>
    <w:tmpl w:val="5B900610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325A84"/>
    <w:rsid w:val="00351B1D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548A3"/>
    <w:rsid w:val="009B2D44"/>
    <w:rsid w:val="00A07E82"/>
    <w:rsid w:val="00A9710C"/>
    <w:rsid w:val="00AE3E37"/>
    <w:rsid w:val="00B21A57"/>
    <w:rsid w:val="00B3224A"/>
    <w:rsid w:val="00B52906"/>
    <w:rsid w:val="00C33602"/>
    <w:rsid w:val="00CD6F55"/>
    <w:rsid w:val="00DE3104"/>
    <w:rsid w:val="00E26B10"/>
    <w:rsid w:val="00EA579F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A44BA"/>
  <w15:docId w15:val="{D4C6C4C2-8899-4E02-8C76-79874E88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link w:val="Titre2Car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EA579F"/>
  </w:style>
  <w:style w:type="character" w:styleId="Mentionnonrsolue">
    <w:name w:val="Unresolved Mention"/>
    <w:basedOn w:val="Policepardfaut"/>
    <w:uiPriority w:val="99"/>
    <w:semiHidden/>
    <w:unhideWhenUsed/>
    <w:rsid w:val="00EA579F"/>
    <w:rPr>
      <w:color w:val="605E5C"/>
      <w:shd w:val="clear" w:color="auto" w:fill="E1DFDD"/>
    </w:rPr>
  </w:style>
  <w:style w:type="character" w:customStyle="1" w:styleId="Titre2Car">
    <w:name w:val="Titre 2 Car"/>
    <w:link w:val="Titre2"/>
    <w:uiPriority w:val="1"/>
    <w:locked/>
    <w:rsid w:val="00EA579F"/>
    <w:rPr>
      <w:rFonts w:ascii="Minion Pro" w:eastAsia="Minion Pro" w:hAnsi="Minion Pro" w:cs="Minion Pro"/>
      <w:sz w:val="24"/>
      <w:szCs w:val="24"/>
    </w:rPr>
  </w:style>
  <w:style w:type="paragraph" w:customStyle="1" w:styleId="footnote">
    <w:name w:val="footnote"/>
    <w:uiPriority w:val="99"/>
    <w:rsid w:val="00EA579F"/>
    <w:pPr>
      <w:framePr w:hSpace="187" w:vSpace="187" w:wrap="notBeside" w:vAnchor="text" w:hAnchor="page" w:x="6121" w:y="577"/>
      <w:widowControl/>
      <w:numPr>
        <w:numId w:val="4"/>
      </w:numPr>
      <w:spacing w:after="4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omas.naze@crepim.f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Thomas Naze</cp:lastModifiedBy>
  <cp:revision>2</cp:revision>
  <dcterms:created xsi:type="dcterms:W3CDTF">2021-05-07T13:46:00Z</dcterms:created>
  <dcterms:modified xsi:type="dcterms:W3CDTF">2021-05-07T13:46:00Z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