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6A5" w:rsidRDefault="008366A5" w:rsidP="008366A5">
      <w:pPr>
        <w:bidi w:val="0"/>
        <w:jc w:val="center"/>
        <w:rPr>
          <w:b/>
          <w:bCs/>
        </w:rPr>
      </w:pPr>
      <w:r w:rsidRPr="00776032">
        <w:rPr>
          <w:b/>
          <w:bCs/>
        </w:rPr>
        <w:t xml:space="preserve">Biomimetic 3D </w:t>
      </w:r>
      <w:proofErr w:type="spellStart"/>
      <w:r w:rsidRPr="00776032">
        <w:rPr>
          <w:b/>
          <w:bCs/>
        </w:rPr>
        <w:t>bioprinting</w:t>
      </w:r>
      <w:proofErr w:type="spellEnd"/>
      <w:r w:rsidRPr="00776032">
        <w:rPr>
          <w:b/>
          <w:bCs/>
        </w:rPr>
        <w:t xml:space="preserve"> of cellular laden</w:t>
      </w:r>
      <w:r>
        <w:rPr>
          <w:b/>
          <w:bCs/>
        </w:rPr>
        <w:t xml:space="preserve"> </w:t>
      </w:r>
      <w:r w:rsidRPr="00776032">
        <w:rPr>
          <w:b/>
          <w:bCs/>
        </w:rPr>
        <w:t>nanocomposite scaffold through co-axial and co</w:t>
      </w:r>
      <w:r>
        <w:rPr>
          <w:b/>
          <w:bCs/>
        </w:rPr>
        <w:t>re-co-</w:t>
      </w:r>
      <w:r w:rsidRPr="00776032">
        <w:rPr>
          <w:b/>
          <w:bCs/>
        </w:rPr>
        <w:t>cultured structure</w:t>
      </w:r>
    </w:p>
    <w:p w:rsidR="008366A5" w:rsidRDefault="008366A5" w:rsidP="008366A5">
      <w:pPr>
        <w:bidi w:val="0"/>
        <w:jc w:val="center"/>
        <w:rPr>
          <w:b/>
          <w:bCs/>
        </w:rPr>
      </w:pPr>
    </w:p>
    <w:p w:rsidR="008366A5" w:rsidRPr="00C44BAF" w:rsidRDefault="008366A5" w:rsidP="008366A5">
      <w:pPr>
        <w:bidi w:val="0"/>
      </w:pPr>
    </w:p>
    <w:p w:rsidR="008366A5" w:rsidRPr="001B4420" w:rsidRDefault="008366A5" w:rsidP="008366A5">
      <w:pPr>
        <w:bidi w:val="0"/>
        <w:rPr>
          <w:rFonts w:asciiTheme="majorBidi" w:hAnsiTheme="majorBidi" w:cstheme="majorBidi"/>
        </w:rPr>
      </w:pPr>
      <w:r w:rsidRPr="001B4420">
        <w:rPr>
          <w:rFonts w:asciiTheme="majorBidi" w:hAnsiTheme="majorBidi" w:cstheme="majorBidi"/>
        </w:rPr>
        <w:t>Fahimeh Shahabipour</w:t>
      </w:r>
      <w:r w:rsidRPr="001B4420">
        <w:rPr>
          <w:rFonts w:asciiTheme="majorBidi" w:hAnsiTheme="majorBidi" w:cstheme="majorBidi"/>
          <w:vertAlign w:val="superscript"/>
        </w:rPr>
        <w:t>1</w:t>
      </w:r>
      <w:r w:rsidRPr="001B4420">
        <w:rPr>
          <w:rFonts w:asciiTheme="majorBidi" w:hAnsiTheme="majorBidi" w:cstheme="majorBidi"/>
        </w:rPr>
        <w:t>, Ph.D.</w:t>
      </w:r>
    </w:p>
    <w:p w:rsidR="008366A5" w:rsidRDefault="008366A5" w:rsidP="008366A5">
      <w:pPr>
        <w:bidi w:val="0"/>
        <w:rPr>
          <w:rFonts w:asciiTheme="majorBidi" w:hAnsiTheme="majorBidi" w:cstheme="majorBidi"/>
        </w:rPr>
      </w:pPr>
      <w:r>
        <w:rPr>
          <w:rFonts w:asciiTheme="majorBidi" w:hAnsiTheme="majorBidi" w:cstheme="majorBidi"/>
        </w:rPr>
        <w:t xml:space="preserve">George E. </w:t>
      </w:r>
      <w:proofErr w:type="spellStart"/>
      <w:r>
        <w:rPr>
          <w:rFonts w:asciiTheme="majorBidi" w:hAnsiTheme="majorBidi" w:cstheme="majorBidi"/>
        </w:rPr>
        <w:t>Aninwene</w:t>
      </w:r>
      <w:proofErr w:type="spellEnd"/>
      <w:r>
        <w:rPr>
          <w:rFonts w:asciiTheme="majorBidi" w:hAnsiTheme="majorBidi" w:cstheme="majorBidi"/>
        </w:rPr>
        <w:t xml:space="preserve"> II</w:t>
      </w:r>
      <w:r>
        <w:rPr>
          <w:rFonts w:asciiTheme="majorBidi" w:hAnsiTheme="majorBidi" w:cstheme="majorBidi"/>
          <w:vertAlign w:val="superscript"/>
        </w:rPr>
        <w:t>2</w:t>
      </w:r>
      <w:proofErr w:type="gramStart"/>
      <w:r w:rsidRPr="003C5382">
        <w:rPr>
          <w:rFonts w:asciiTheme="majorBidi" w:hAnsiTheme="majorBidi" w:cstheme="majorBidi"/>
          <w:vertAlign w:val="superscript"/>
        </w:rPr>
        <w:t>,</w:t>
      </w:r>
      <w:r>
        <w:rPr>
          <w:rFonts w:asciiTheme="majorBidi" w:hAnsiTheme="majorBidi" w:cstheme="majorBidi"/>
          <w:vertAlign w:val="superscript"/>
        </w:rPr>
        <w:t>3</w:t>
      </w:r>
      <w:proofErr w:type="gramEnd"/>
      <w:r>
        <w:rPr>
          <w:rFonts w:asciiTheme="majorBidi" w:hAnsiTheme="majorBidi" w:cstheme="majorBidi"/>
        </w:rPr>
        <w:t>, Ph.D.</w:t>
      </w:r>
    </w:p>
    <w:p w:rsidR="008366A5" w:rsidRDefault="008366A5" w:rsidP="008366A5">
      <w:pPr>
        <w:bidi w:val="0"/>
        <w:rPr>
          <w:b/>
          <w:bCs/>
        </w:rPr>
      </w:pPr>
    </w:p>
    <w:p w:rsidR="008366A5" w:rsidRDefault="008366A5" w:rsidP="008366A5">
      <w:pPr>
        <w:bidi w:val="0"/>
        <w:rPr>
          <w:rFonts w:asciiTheme="majorBidi" w:hAnsiTheme="majorBidi" w:cstheme="majorBidi"/>
        </w:rPr>
      </w:pPr>
      <w:r w:rsidRPr="001B4420">
        <w:rPr>
          <w:rFonts w:asciiTheme="majorBidi" w:hAnsiTheme="majorBidi" w:cstheme="majorBidi"/>
          <w:vertAlign w:val="superscript"/>
          <w:rtl/>
        </w:rPr>
        <w:t>1</w:t>
      </w:r>
      <w:r w:rsidRPr="001B4420">
        <w:rPr>
          <w:rFonts w:asciiTheme="majorBidi" w:hAnsiTheme="majorBidi" w:cstheme="majorBidi"/>
        </w:rPr>
        <w:t>National Cell Bank of Iran, Pasteur Institute of Iran, Tehran, Iran</w:t>
      </w:r>
    </w:p>
    <w:p w:rsidR="008366A5" w:rsidRPr="004B3DC0" w:rsidRDefault="000E5A4D" w:rsidP="008366A5">
      <w:pPr>
        <w:bidi w:val="0"/>
        <w:rPr>
          <w:rFonts w:asciiTheme="majorBidi" w:hAnsiTheme="majorBidi" w:cstheme="majorBidi"/>
        </w:rPr>
      </w:pPr>
      <w:r>
        <w:rPr>
          <w:rFonts w:asciiTheme="majorBidi" w:hAnsiTheme="majorBidi" w:cstheme="majorBidi"/>
          <w:vertAlign w:val="superscript"/>
        </w:rPr>
        <w:t>2</w:t>
      </w:r>
      <w:r w:rsidR="008366A5" w:rsidRPr="004B3DC0">
        <w:rPr>
          <w:rFonts w:asciiTheme="majorBidi" w:hAnsiTheme="majorBidi" w:cstheme="majorBidi"/>
        </w:rPr>
        <w:t>Department of Bioengineering, University of California-Los Angeles, Los Angeles, CA 90095,</w:t>
      </w:r>
    </w:p>
    <w:p w:rsidR="008366A5" w:rsidRPr="004B3DC0" w:rsidRDefault="008366A5" w:rsidP="008366A5">
      <w:pPr>
        <w:bidi w:val="0"/>
        <w:rPr>
          <w:rFonts w:asciiTheme="majorBidi" w:hAnsiTheme="majorBidi" w:cstheme="majorBidi"/>
        </w:rPr>
      </w:pPr>
      <w:r w:rsidRPr="004B3DC0">
        <w:rPr>
          <w:rFonts w:asciiTheme="majorBidi" w:hAnsiTheme="majorBidi" w:cstheme="majorBidi"/>
        </w:rPr>
        <w:t>USA</w:t>
      </w:r>
    </w:p>
    <w:p w:rsidR="008366A5" w:rsidRPr="004B3DC0" w:rsidRDefault="000E5A4D" w:rsidP="008366A5">
      <w:pPr>
        <w:bidi w:val="0"/>
        <w:rPr>
          <w:rFonts w:asciiTheme="majorBidi" w:hAnsiTheme="majorBidi" w:cstheme="majorBidi"/>
        </w:rPr>
      </w:pPr>
      <w:r>
        <w:rPr>
          <w:rFonts w:asciiTheme="majorBidi" w:hAnsiTheme="majorBidi" w:cstheme="majorBidi"/>
          <w:vertAlign w:val="superscript"/>
        </w:rPr>
        <w:t>3</w:t>
      </w:r>
      <w:bookmarkStart w:id="0" w:name="_GoBack"/>
      <w:bookmarkEnd w:id="0"/>
      <w:r w:rsidR="008366A5" w:rsidRPr="004B3DC0">
        <w:rPr>
          <w:rFonts w:asciiTheme="majorBidi" w:hAnsiTheme="majorBidi" w:cstheme="majorBidi"/>
        </w:rPr>
        <w:t>Center for Minimally Invasive Therapeutics (C-MIT), University of California-Los Angeles,</w:t>
      </w:r>
    </w:p>
    <w:p w:rsidR="008366A5" w:rsidRPr="001B4420" w:rsidRDefault="008366A5" w:rsidP="008366A5">
      <w:pPr>
        <w:bidi w:val="0"/>
        <w:rPr>
          <w:rFonts w:asciiTheme="majorBidi" w:hAnsiTheme="majorBidi" w:cstheme="majorBidi"/>
        </w:rPr>
      </w:pPr>
      <w:r w:rsidRPr="004B3DC0">
        <w:rPr>
          <w:rFonts w:asciiTheme="majorBidi" w:hAnsiTheme="majorBidi" w:cstheme="majorBidi"/>
        </w:rPr>
        <w:t>Los Angeles, CA 90095, USA</w:t>
      </w:r>
    </w:p>
    <w:p w:rsidR="008366A5" w:rsidRPr="001B4420" w:rsidRDefault="008366A5" w:rsidP="008366A5">
      <w:pPr>
        <w:bidi w:val="0"/>
        <w:rPr>
          <w:rFonts w:asciiTheme="majorBidi" w:hAnsiTheme="majorBidi" w:cstheme="majorBidi"/>
        </w:rPr>
      </w:pPr>
    </w:p>
    <w:p w:rsidR="008366A5" w:rsidRDefault="008366A5" w:rsidP="008366A5">
      <w:pPr>
        <w:bidi w:val="0"/>
        <w:rPr>
          <w:b/>
          <w:bCs/>
        </w:rPr>
      </w:pPr>
    </w:p>
    <w:p w:rsidR="00DC1C73" w:rsidRPr="008366A5" w:rsidRDefault="008366A5" w:rsidP="002051B3">
      <w:pPr>
        <w:bidi w:val="0"/>
        <w:jc w:val="lowKashida"/>
        <w:rPr>
          <w:rFonts w:asciiTheme="majorBidi" w:hAnsiTheme="majorBidi" w:cstheme="majorBidi"/>
          <w:sz w:val="24"/>
          <w:szCs w:val="24"/>
        </w:rPr>
      </w:pPr>
      <w:r w:rsidRPr="008366A5">
        <w:rPr>
          <w:rFonts w:asciiTheme="majorBidi" w:hAnsiTheme="majorBidi" w:cstheme="majorBidi"/>
          <w:sz w:val="24"/>
          <w:szCs w:val="24"/>
        </w:rPr>
        <w:t>There is a need to recapitulate the native complexity of bone structure within engineered 3D structures with tailored biological and mechanical properties. In this study, we suggest an innovative cell-printing process, supplemented with core/shell nozzle and co-culture</w:t>
      </w:r>
      <w:r>
        <w:rPr>
          <w:rFonts w:asciiTheme="majorBidi" w:hAnsiTheme="majorBidi" w:cstheme="majorBidi"/>
          <w:sz w:val="24"/>
          <w:szCs w:val="24"/>
        </w:rPr>
        <w:t>d</w:t>
      </w:r>
      <w:r w:rsidRPr="008366A5">
        <w:rPr>
          <w:rFonts w:asciiTheme="majorBidi" w:hAnsiTheme="majorBidi" w:cstheme="majorBidi"/>
          <w:sz w:val="24"/>
          <w:szCs w:val="24"/>
        </w:rPr>
        <w:t>/mono-culture</w:t>
      </w:r>
      <w:r>
        <w:rPr>
          <w:rFonts w:asciiTheme="majorBidi" w:hAnsiTheme="majorBidi" w:cstheme="majorBidi"/>
          <w:sz w:val="24"/>
          <w:szCs w:val="24"/>
        </w:rPr>
        <w:t>d</w:t>
      </w:r>
      <w:r w:rsidRPr="008366A5">
        <w:rPr>
          <w:rFonts w:asciiTheme="majorBidi" w:hAnsiTheme="majorBidi" w:cstheme="majorBidi"/>
          <w:sz w:val="24"/>
          <w:szCs w:val="24"/>
        </w:rPr>
        <w:t xml:space="preserve"> methods, to achieve 3D osteon-like structures through cell-laden bioinks using an extrusion-based 3D </w:t>
      </w:r>
      <w:proofErr w:type="spellStart"/>
      <w:r w:rsidRPr="008366A5">
        <w:rPr>
          <w:rFonts w:asciiTheme="majorBidi" w:hAnsiTheme="majorBidi" w:cstheme="majorBidi"/>
          <w:sz w:val="24"/>
          <w:szCs w:val="24"/>
        </w:rPr>
        <w:t>bioprinter</w:t>
      </w:r>
      <w:proofErr w:type="spellEnd"/>
      <w:r w:rsidRPr="008366A5">
        <w:rPr>
          <w:rFonts w:asciiTheme="majorBidi" w:hAnsiTheme="majorBidi" w:cstheme="majorBidi"/>
          <w:sz w:val="24"/>
          <w:szCs w:val="24"/>
        </w:rPr>
        <w:t xml:space="preserve"> in one-step. In this study, vascularization and osteogenic bioinks were developed based on different concentration of </w:t>
      </w:r>
      <w:proofErr w:type="spellStart"/>
      <w:r w:rsidRPr="008366A5">
        <w:rPr>
          <w:rFonts w:asciiTheme="majorBidi" w:hAnsiTheme="majorBidi" w:cstheme="majorBidi"/>
          <w:sz w:val="24"/>
          <w:szCs w:val="24"/>
        </w:rPr>
        <w:t>GelMA</w:t>
      </w:r>
      <w:proofErr w:type="spellEnd"/>
      <w:r w:rsidRPr="008366A5">
        <w:rPr>
          <w:rFonts w:asciiTheme="majorBidi" w:hAnsiTheme="majorBidi" w:cstheme="majorBidi"/>
          <w:sz w:val="24"/>
          <w:szCs w:val="24"/>
        </w:rPr>
        <w:t>-alginate based hydrogel with the incorporation of hydroxyapatite nanoparticles, and were</w:t>
      </w:r>
      <w:r w:rsidR="002051B3">
        <w:rPr>
          <w:rFonts w:asciiTheme="majorBidi" w:hAnsiTheme="majorBidi" w:cstheme="majorBidi"/>
          <w:sz w:val="24"/>
          <w:szCs w:val="24"/>
        </w:rPr>
        <w:t xml:space="preserve"> </w:t>
      </w:r>
      <w:r w:rsidRPr="008366A5">
        <w:rPr>
          <w:rFonts w:asciiTheme="majorBidi" w:hAnsiTheme="majorBidi" w:cstheme="majorBidi"/>
          <w:sz w:val="24"/>
          <w:szCs w:val="24"/>
        </w:rPr>
        <w:t xml:space="preserve">chosen related to their suitable mechanical stability, swelling ratio, and good printability. To obtain a core/shell osteon-like structure (CSBP), we used vascularization bioink combined HUVECs in the core region, and used osteogenic- MC3T3-E1 cells-laden bioinks in the shell region. Pure gelatin was concentration in all bioinks to support both of core and shell structures during 3D </w:t>
      </w:r>
      <w:proofErr w:type="spellStart"/>
      <w:r w:rsidRPr="008366A5">
        <w:rPr>
          <w:rFonts w:asciiTheme="majorBidi" w:hAnsiTheme="majorBidi" w:cstheme="majorBidi"/>
          <w:sz w:val="24"/>
          <w:szCs w:val="24"/>
        </w:rPr>
        <w:t>bioprinting</w:t>
      </w:r>
      <w:proofErr w:type="spellEnd"/>
      <w:r w:rsidRPr="008366A5">
        <w:rPr>
          <w:rFonts w:asciiTheme="majorBidi" w:hAnsiTheme="majorBidi" w:cstheme="majorBidi"/>
          <w:sz w:val="24"/>
          <w:szCs w:val="24"/>
        </w:rPr>
        <w:t xml:space="preserve">. Core-co-cultured osteon-like structure (CCBP) was fabricated through co-culturing of HUVECs and MC3T3 cells within bioink in the core region. Mono-cultured printed structure composed of single cells was served as a control. The fabricated 3D-core-cocultured of HUVECs-MC3T3 cells showed significantly higher cell viability (84%) and compared to that (78%) of a 3D-core/shell of HUVECs/MC3T3 cells. Two fabricated structures exhibited outstanding cell viability in comparison with (65%) of mono-cultured 3D cell-laden scaffold (control), and significant osteogenic ability was observed versus the control. We demonstrated that both configurations were able to promote mineral deposition in the absence of exogenous osteogenic factors. Although the CSBP configuration displayed less viability than CCBP, this structure exhibited osteogenic and </w:t>
      </w:r>
      <w:proofErr w:type="spellStart"/>
      <w:r w:rsidRPr="008366A5">
        <w:rPr>
          <w:rFonts w:asciiTheme="majorBidi" w:hAnsiTheme="majorBidi" w:cstheme="majorBidi"/>
          <w:sz w:val="24"/>
          <w:szCs w:val="24"/>
        </w:rPr>
        <w:t>angiogenic</w:t>
      </w:r>
      <w:proofErr w:type="spellEnd"/>
      <w:r w:rsidRPr="008366A5">
        <w:rPr>
          <w:rFonts w:asciiTheme="majorBidi" w:hAnsiTheme="majorBidi" w:cstheme="majorBidi"/>
          <w:sz w:val="24"/>
          <w:szCs w:val="24"/>
        </w:rPr>
        <w:t xml:space="preserve"> properties. In conclusion, this investigation provided highlighted the applicability of both structures as a potential biomimetic bone scaffold to design scaffolds for complex </w:t>
      </w:r>
      <w:r w:rsidR="008A382C" w:rsidRPr="008366A5">
        <w:rPr>
          <w:rFonts w:asciiTheme="majorBidi" w:hAnsiTheme="majorBidi" w:cstheme="majorBidi"/>
          <w:sz w:val="24"/>
          <w:szCs w:val="24"/>
        </w:rPr>
        <w:t>bone tissue</w:t>
      </w:r>
      <w:r w:rsidRPr="008366A5">
        <w:rPr>
          <w:rFonts w:asciiTheme="majorBidi" w:hAnsiTheme="majorBidi" w:cstheme="majorBidi"/>
          <w:sz w:val="24"/>
          <w:szCs w:val="24"/>
        </w:rPr>
        <w:t xml:space="preserve"> and other tissue engineering application.</w:t>
      </w:r>
    </w:p>
    <w:sectPr w:rsidR="00DC1C73" w:rsidRPr="008366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6A5"/>
    <w:rsid w:val="000E5A4D"/>
    <w:rsid w:val="002051B3"/>
    <w:rsid w:val="008366A5"/>
    <w:rsid w:val="008A382C"/>
    <w:rsid w:val="00C72B8C"/>
    <w:rsid w:val="00DC1C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0F7B1"/>
  <w15:chartTrackingRefBased/>
  <w15:docId w15:val="{565EC8D3-3ED0-4B35-9F39-B6568BCC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6A5"/>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fahimeh shahabipour</dc:creator>
  <cp:keywords/>
  <dc:description/>
  <cp:lastModifiedBy>fahimeh shahabipour</cp:lastModifiedBy>
  <cp:revision>5</cp:revision>
  <dcterms:created xsi:type="dcterms:W3CDTF">2019-12-20T06:26:00Z</dcterms:created>
  <dcterms:modified xsi:type="dcterms:W3CDTF">2019-12-20T06:45:00Z</dcterms:modified>
</cp:coreProperties>
</file>