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>Introduction</w:t>
      </w:r>
      <w:proofErr w:type="gramStart"/>
      <w:r w:rsidRPr="006824DA">
        <w:rPr>
          <w:rFonts w:ascii="Arial" w:hAnsi="Arial" w:cs="Arial"/>
          <w:sz w:val="20"/>
          <w:szCs w:val="20"/>
          <w:lang w:val="en-US"/>
        </w:rPr>
        <w:t>:Parkinson’s</w:t>
      </w:r>
      <w:proofErr w:type="gramEnd"/>
      <w:r w:rsidRPr="006824DA">
        <w:rPr>
          <w:rFonts w:ascii="Arial" w:hAnsi="Arial" w:cs="Arial"/>
          <w:sz w:val="20"/>
          <w:szCs w:val="20"/>
          <w:lang w:val="en-US"/>
        </w:rPr>
        <w:t xml:space="preserve"> disease (PD) is a neurodegenerative disorder diagnosed with the clinical hallmarks of motor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proofErr w:type="gramStart"/>
      <w:r w:rsidRPr="006824DA">
        <w:rPr>
          <w:rFonts w:ascii="Arial" w:hAnsi="Arial" w:cs="Arial"/>
          <w:sz w:val="20"/>
          <w:szCs w:val="20"/>
          <w:lang w:val="en-US"/>
        </w:rPr>
        <w:t>parkinsonism .</w:t>
      </w:r>
      <w:proofErr w:type="gramEnd"/>
      <w:r w:rsidRPr="006824DA">
        <w:rPr>
          <w:rFonts w:ascii="Arial" w:hAnsi="Arial" w:cs="Arial"/>
          <w:sz w:val="20"/>
          <w:szCs w:val="20"/>
          <w:lang w:val="en-US"/>
        </w:rPr>
        <w:t xml:space="preserve"> Nonmotor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proofErr w:type="gramStart"/>
      <w:r w:rsidRPr="006824DA">
        <w:rPr>
          <w:rFonts w:ascii="Arial" w:hAnsi="Arial" w:cs="Arial"/>
          <w:sz w:val="20"/>
          <w:szCs w:val="20"/>
          <w:lang w:val="en-US"/>
        </w:rPr>
        <w:t>signs</w:t>
      </w:r>
      <w:proofErr w:type="gramEnd"/>
      <w:r w:rsidRPr="006824DA">
        <w:rPr>
          <w:rFonts w:ascii="Arial" w:hAnsi="Arial" w:cs="Arial"/>
          <w:sz w:val="20"/>
          <w:szCs w:val="20"/>
          <w:lang w:val="en-US"/>
        </w:rPr>
        <w:t xml:space="preserve"> (NMS) including autonomic dysfunction, sleep disturbances, psychiatric and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proofErr w:type="gramStart"/>
      <w:r w:rsidRPr="006824DA">
        <w:rPr>
          <w:rFonts w:ascii="Arial" w:hAnsi="Arial" w:cs="Arial"/>
          <w:sz w:val="20"/>
          <w:szCs w:val="20"/>
          <w:lang w:val="en-US"/>
        </w:rPr>
        <w:t>cognitive</w:t>
      </w:r>
      <w:proofErr w:type="gramEnd"/>
      <w:r w:rsidRPr="006824DA">
        <w:rPr>
          <w:rFonts w:ascii="Arial" w:hAnsi="Arial" w:cs="Arial"/>
          <w:sz w:val="20"/>
          <w:szCs w:val="20"/>
          <w:lang w:val="en-US"/>
        </w:rPr>
        <w:t xml:space="preserve"> disturbances may precede the first signs of motor parkinsonism. Dopaminergic neuronal loss involved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proofErr w:type="gramStart"/>
      <w:r w:rsidRPr="006824DA">
        <w:rPr>
          <w:rFonts w:ascii="Arial" w:hAnsi="Arial" w:cs="Arial"/>
          <w:sz w:val="20"/>
          <w:szCs w:val="20"/>
          <w:lang w:val="en-US"/>
        </w:rPr>
        <w:t>occurs</w:t>
      </w:r>
      <w:proofErr w:type="gramEnd"/>
      <w:r w:rsidRPr="006824DA">
        <w:rPr>
          <w:rFonts w:ascii="Arial" w:hAnsi="Arial" w:cs="Arial"/>
          <w:sz w:val="20"/>
          <w:szCs w:val="20"/>
          <w:lang w:val="en-US"/>
        </w:rPr>
        <w:t xml:space="preserve"> early and is not just nigrostriatal. It would affect other structures such as enteric nervous system (ENS).</w:t>
      </w:r>
    </w:p>
    <w:p w:rsidR="00EA52F3" w:rsidRDefault="00EA52F3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 xml:space="preserve">Alpha </w:t>
      </w:r>
      <w:proofErr w:type="spellStart"/>
      <w:r w:rsidRPr="006824DA">
        <w:rPr>
          <w:rFonts w:ascii="Arial" w:hAnsi="Arial" w:cs="Arial"/>
          <w:sz w:val="20"/>
          <w:szCs w:val="20"/>
          <w:lang w:val="en-US"/>
        </w:rPr>
        <w:t>synuclein</w:t>
      </w:r>
      <w:proofErr w:type="spellEnd"/>
      <w:r w:rsidRPr="006824DA">
        <w:rPr>
          <w:rFonts w:ascii="Arial" w:hAnsi="Arial" w:cs="Arial"/>
          <w:sz w:val="20"/>
          <w:szCs w:val="20"/>
          <w:lang w:val="en-US"/>
        </w:rPr>
        <w:t xml:space="preserve"> deposition follows neurodegeneration. The objective of our study was to investigate the relationship</w:t>
      </w:r>
      <w:r w:rsidR="00EA52F3">
        <w:rPr>
          <w:rFonts w:ascii="Arial" w:hAnsi="Arial" w:cs="Arial"/>
          <w:sz w:val="20"/>
          <w:szCs w:val="20"/>
          <w:lang w:val="en-US"/>
        </w:rPr>
        <w:t xml:space="preserve"> </w:t>
      </w:r>
      <w:bookmarkStart w:id="0" w:name="_GoBack"/>
      <w:bookmarkEnd w:id="0"/>
      <w:r w:rsidRPr="006824DA">
        <w:rPr>
          <w:rFonts w:ascii="Arial" w:hAnsi="Arial" w:cs="Arial"/>
          <w:sz w:val="20"/>
          <w:szCs w:val="20"/>
          <w:lang w:val="en-US"/>
        </w:rPr>
        <w:t xml:space="preserve">between alpha </w:t>
      </w:r>
      <w:proofErr w:type="spellStart"/>
      <w:r w:rsidRPr="006824DA">
        <w:rPr>
          <w:rFonts w:ascii="Arial" w:hAnsi="Arial" w:cs="Arial"/>
          <w:sz w:val="20"/>
          <w:szCs w:val="20"/>
          <w:lang w:val="en-US"/>
        </w:rPr>
        <w:t>synuclein</w:t>
      </w:r>
      <w:proofErr w:type="spellEnd"/>
      <w:r w:rsidRPr="006824DA">
        <w:rPr>
          <w:rFonts w:ascii="Arial" w:hAnsi="Arial" w:cs="Arial"/>
          <w:sz w:val="20"/>
          <w:szCs w:val="20"/>
          <w:lang w:val="en-US"/>
        </w:rPr>
        <w:t xml:space="preserve"> deposition at the SNE and PD and clinicalhistological</w:t>
      </w:r>
    </w:p>
    <w:p w:rsidR="00EA52F3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proofErr w:type="gramStart"/>
      <w:r w:rsidRPr="006824DA">
        <w:rPr>
          <w:rFonts w:ascii="Arial" w:hAnsi="Arial" w:cs="Arial"/>
          <w:sz w:val="20"/>
          <w:szCs w:val="20"/>
          <w:lang w:val="en-US"/>
        </w:rPr>
        <w:t>correlations</w:t>
      </w:r>
      <w:proofErr w:type="gramEnd"/>
      <w:r w:rsidRPr="006824DA">
        <w:rPr>
          <w:rFonts w:ascii="Arial" w:hAnsi="Arial" w:cs="Arial"/>
          <w:sz w:val="20"/>
          <w:szCs w:val="20"/>
          <w:lang w:val="en-US"/>
        </w:rPr>
        <w:t xml:space="preserve"> arising. 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>Methods: We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proofErr w:type="gramStart"/>
      <w:r w:rsidRPr="006824DA">
        <w:rPr>
          <w:rFonts w:ascii="Arial" w:hAnsi="Arial" w:cs="Arial"/>
          <w:sz w:val="20"/>
          <w:szCs w:val="20"/>
          <w:lang w:val="en-US"/>
        </w:rPr>
        <w:t>conducted</w:t>
      </w:r>
      <w:proofErr w:type="gramEnd"/>
      <w:r w:rsidRPr="006824DA">
        <w:rPr>
          <w:rFonts w:ascii="Arial" w:hAnsi="Arial" w:cs="Arial"/>
          <w:sz w:val="20"/>
          <w:szCs w:val="20"/>
          <w:lang w:val="en-US"/>
        </w:rPr>
        <w:t xml:space="preserve"> a retrospective study in Neurology Department of Charles Nicolle hospital of Tunis during 2 years (20132014)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proofErr w:type="gramStart"/>
      <w:r w:rsidRPr="006824DA">
        <w:rPr>
          <w:rFonts w:ascii="Arial" w:hAnsi="Arial" w:cs="Arial"/>
          <w:sz w:val="20"/>
          <w:szCs w:val="20"/>
          <w:lang w:val="en-US"/>
        </w:rPr>
        <w:t>including</w:t>
      </w:r>
      <w:proofErr w:type="gramEnd"/>
      <w:r w:rsidRPr="006824DA">
        <w:rPr>
          <w:rFonts w:ascii="Arial" w:hAnsi="Arial" w:cs="Arial"/>
          <w:sz w:val="20"/>
          <w:szCs w:val="20"/>
          <w:lang w:val="en-US"/>
        </w:rPr>
        <w:t xml:space="preserve"> PD patients. Clinical data were collected and analyzed. Digestive endoscopy with biopsies of upper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proofErr w:type="gramStart"/>
      <w:r w:rsidRPr="006824DA">
        <w:rPr>
          <w:rFonts w:ascii="Arial" w:hAnsi="Arial" w:cs="Arial"/>
          <w:sz w:val="20"/>
          <w:szCs w:val="20"/>
          <w:lang w:val="en-US"/>
        </w:rPr>
        <w:t>digestive</w:t>
      </w:r>
      <w:proofErr w:type="gramEnd"/>
      <w:r w:rsidRPr="006824DA">
        <w:rPr>
          <w:rFonts w:ascii="Arial" w:hAnsi="Arial" w:cs="Arial"/>
          <w:sz w:val="20"/>
          <w:szCs w:val="20"/>
          <w:lang w:val="en-US"/>
        </w:rPr>
        <w:t xml:space="preserve"> tract (UDT) and immunohistochemistry study were performed. Results: 13 patients were included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>(16♂ /14♀ ). Average age was 65 years. Inaugural symptoms were: motor (8 patients), nonmotor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>(20 patients) and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>both (2 patients). Inaugural NMS were hyposmia, gastrointestinal disturbances and mood disorders. Endoscopy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>showed motor dysfunction of the UDT in 5 patients. Immunohistochemistry confirmed the diagnosis of PD in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>100[percnt] patients through the presence of alpha synuclein deposits in ENS. Lesion load in alpha synuclein was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>significantly correlated with the severity of NMS especially gastrointestinal and the severity of motor disability. A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>rostrocaudal gradient of the progression of ENS lesions was found.Conclusions: Involvement of the ENS in PD began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>several decades before the onset of motor signs. Gastrointestinal disturbances are frequent during PD and are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>explained by ENS’s lesions which would be involved in the pathophysiology of the disease. Severity of the</w:t>
      </w:r>
    </w:p>
    <w:p w:rsidR="006824DA" w:rsidRPr="006824DA" w:rsidRDefault="006824DA" w:rsidP="006824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824DA">
        <w:rPr>
          <w:rFonts w:ascii="Arial" w:hAnsi="Arial" w:cs="Arial"/>
          <w:sz w:val="20"/>
          <w:szCs w:val="20"/>
          <w:lang w:val="en-US"/>
        </w:rPr>
        <w:t>synucleinopathy in ENS is correlated with the severity of PD. Gastrointestinal tract might be a portal of pathogen</w:t>
      </w:r>
    </w:p>
    <w:p w:rsidR="00984794" w:rsidRPr="006824DA" w:rsidRDefault="006824DA" w:rsidP="006824DA">
      <w:pPr>
        <w:jc w:val="both"/>
        <w:rPr>
          <w:sz w:val="36"/>
          <w:szCs w:val="36"/>
          <w:lang w:val="en-US"/>
        </w:rPr>
      </w:pPr>
      <w:proofErr w:type="gramStart"/>
      <w:r w:rsidRPr="006824DA">
        <w:rPr>
          <w:rFonts w:ascii="Arial" w:hAnsi="Arial" w:cs="Arial"/>
          <w:sz w:val="20"/>
          <w:szCs w:val="20"/>
          <w:lang w:val="en-US"/>
        </w:rPr>
        <w:t>entry</w:t>
      </w:r>
      <w:proofErr w:type="gramEnd"/>
      <w:r w:rsidRPr="006824DA">
        <w:rPr>
          <w:rFonts w:ascii="Arial" w:hAnsi="Arial" w:cs="Arial"/>
          <w:sz w:val="20"/>
          <w:szCs w:val="20"/>
          <w:lang w:val="en-US"/>
        </w:rPr>
        <w:t xml:space="preserve"> in PD. We have shown that the UDT biopsies of ENS can be used as a valid biomarker of PD.</w:t>
      </w:r>
    </w:p>
    <w:sectPr w:rsidR="00984794" w:rsidRPr="006824DA" w:rsidSect="009847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824DA"/>
    <w:rsid w:val="000972F9"/>
    <w:rsid w:val="0012344A"/>
    <w:rsid w:val="00141416"/>
    <w:rsid w:val="001906FF"/>
    <w:rsid w:val="004C461F"/>
    <w:rsid w:val="006824DA"/>
    <w:rsid w:val="007321D1"/>
    <w:rsid w:val="00784CCD"/>
    <w:rsid w:val="00931DA9"/>
    <w:rsid w:val="009322E6"/>
    <w:rsid w:val="00984794"/>
    <w:rsid w:val="00D04CD9"/>
    <w:rsid w:val="00DD5470"/>
    <w:rsid w:val="00EA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7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3dprinting Minl</cp:lastModifiedBy>
  <cp:revision>3</cp:revision>
  <dcterms:created xsi:type="dcterms:W3CDTF">2018-02-22T12:59:00Z</dcterms:created>
  <dcterms:modified xsi:type="dcterms:W3CDTF">2018-03-13T11:50:00Z</dcterms:modified>
</cp:coreProperties>
</file>