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7B9" w:rsidRDefault="00CF07B9" w:rsidP="00CF07B9">
      <w:pPr>
        <w:pStyle w:val="Title"/>
      </w:pPr>
      <w:r>
        <w:t>Three-Dimensional printed medical devices – an EU MDR regulatory overview</w:t>
      </w:r>
      <w:bookmarkStart w:id="0" w:name="_GoBack"/>
      <w:bookmarkEnd w:id="0"/>
    </w:p>
    <w:p w:rsidR="00CF07B9" w:rsidRDefault="00CF07B9" w:rsidP="0007776B">
      <w:pPr>
        <w:jc w:val="both"/>
      </w:pPr>
    </w:p>
    <w:p w:rsidR="00BF1D23" w:rsidRDefault="00200430" w:rsidP="0007776B">
      <w:pPr>
        <w:jc w:val="both"/>
      </w:pPr>
      <w:proofErr w:type="spellStart"/>
      <w:r>
        <w:t>Addative</w:t>
      </w:r>
      <w:proofErr w:type="spellEnd"/>
      <w:r>
        <w:t xml:space="preserve"> manufacturing or 3D printing of medical devices has set a new miles-stone in the personalized medicine</w:t>
      </w:r>
      <w:r w:rsidR="00A346AC">
        <w:t xml:space="preserve">. </w:t>
      </w:r>
      <w:r w:rsidR="00746CC8" w:rsidRPr="00200430">
        <w:t xml:space="preserve">The </w:t>
      </w:r>
      <w:r w:rsidR="00746CC8">
        <w:t xml:space="preserve">major approach change is about no requirement for any additional equipment or manufacturing set-up. Its </w:t>
      </w:r>
      <w:r w:rsidR="00746CC8" w:rsidRPr="00200430">
        <w:t xml:space="preserve">flexibility </w:t>
      </w:r>
      <w:r w:rsidR="00746CC8">
        <w:t xml:space="preserve">is benevolent for </w:t>
      </w:r>
      <w:r w:rsidR="00746CC8" w:rsidRPr="00200430">
        <w:t xml:space="preserve">designers </w:t>
      </w:r>
      <w:r w:rsidR="00746CC8">
        <w:t xml:space="preserve">who can make devices with complex internal structures or implement design changes at an ease. </w:t>
      </w:r>
      <w:r w:rsidR="00746CC8">
        <w:t>T</w:t>
      </w:r>
      <w:r w:rsidR="00A346AC">
        <w:t xml:space="preserve">he 3 D printing technique is majorly used in </w:t>
      </w:r>
      <w:r>
        <w:t>manufacturing patient-specific or personalized medical devices</w:t>
      </w:r>
      <w:r w:rsidR="00A346AC">
        <w:t xml:space="preserve"> like implants or external prostheses</w:t>
      </w:r>
      <w:r>
        <w:t>. These devices are made to fit or mimic a person’s anatomy even in extremely complex structures</w:t>
      </w:r>
      <w:r w:rsidR="00A346AC">
        <w:rPr>
          <w:rStyle w:val="EndnoteReference"/>
        </w:rPr>
        <w:endnoteReference w:id="1"/>
      </w:r>
      <w:r w:rsidR="00A346AC">
        <w:t>.</w:t>
      </w:r>
      <w:r>
        <w:t xml:space="preserve"> </w:t>
      </w:r>
      <w:r w:rsidR="00A346AC">
        <w:t xml:space="preserve">Additionally, the 3D printing technique is uses for manufacturing instruments or equipment. </w:t>
      </w:r>
      <w:r w:rsidR="00BF1D23">
        <w:t xml:space="preserve">There are sustained efforts to identify the opportunity for </w:t>
      </w:r>
      <w:r w:rsidR="002E3DEE">
        <w:t>development of live organs using 3D printing technology</w:t>
      </w:r>
      <w:r w:rsidR="00B242F3">
        <w:rPr>
          <w:rStyle w:val="EndnoteReference"/>
        </w:rPr>
        <w:endnoteReference w:id="2"/>
      </w:r>
      <w:r w:rsidR="002E3DEE">
        <w:t xml:space="preserve">. </w:t>
      </w:r>
    </w:p>
    <w:p w:rsidR="0007776B" w:rsidRDefault="00B242F3" w:rsidP="0007776B">
      <w:pPr>
        <w:jc w:val="both"/>
      </w:pPr>
      <w:r>
        <w:t>While the 3D printing technology is br</w:t>
      </w:r>
      <w:r w:rsidR="00AF450A">
        <w:t>o</w:t>
      </w:r>
      <w:r>
        <w:t>a</w:t>
      </w:r>
      <w:r w:rsidR="0007776B">
        <w:t xml:space="preserve">dening its horizons, several challenges in managing ethics and regulations of the devices have started popping up. The devices are actively being used in the patients for about 3 years and </w:t>
      </w:r>
      <w:r w:rsidR="00AF450A">
        <w:t xml:space="preserve">malfunctions </w:t>
      </w:r>
      <w:r w:rsidR="0007776B">
        <w:t>complaints</w:t>
      </w:r>
      <w:r w:rsidR="00AF450A">
        <w:t xml:space="preserve"> are observed</w:t>
      </w:r>
      <w:r w:rsidR="0007776B">
        <w:t xml:space="preserve"> being reported about the</w:t>
      </w:r>
      <w:r w:rsidR="00AF450A">
        <w:t>se</w:t>
      </w:r>
      <w:r w:rsidR="0007776B">
        <w:t xml:space="preserve"> devices</w:t>
      </w:r>
      <w:r w:rsidR="00AF450A">
        <w:rPr>
          <w:rStyle w:val="EndnoteReference"/>
        </w:rPr>
        <w:endnoteReference w:id="3"/>
      </w:r>
      <w:r w:rsidR="0007776B">
        <w:t>. As the responsibility of ethics and regulation are with the manufacturers of the medical devices, the challenge in traditional medical devices are more manageable than that of the 3D printed devices</w:t>
      </w:r>
      <w:r w:rsidR="00AF450A">
        <w:t>, where there is no</w:t>
      </w:r>
      <w:r w:rsidR="00AF450A" w:rsidRPr="00AF450A">
        <w:t xml:space="preserve"> </w:t>
      </w:r>
      <w:r w:rsidR="00AF450A">
        <w:t>licensed manufacturer</w:t>
      </w:r>
      <w:r w:rsidR="0007776B">
        <w:t xml:space="preserve">. </w:t>
      </w:r>
      <w:r w:rsidR="00AF450A">
        <w:t>The 3 D printed and custom</w:t>
      </w:r>
      <w:r w:rsidR="0007776B">
        <w:t xml:space="preserve"> devices </w:t>
      </w:r>
      <w:r w:rsidR="00AF450A">
        <w:t>especially from the human tissues are intended to be</w:t>
      </w:r>
      <w:r w:rsidR="0007776B">
        <w:t xml:space="preserve"> manufactured at the point of care</w:t>
      </w:r>
      <w:r w:rsidR="00AF450A">
        <w:t xml:space="preserve"> yet, </w:t>
      </w:r>
      <w:r w:rsidR="0007776B">
        <w:t xml:space="preserve">treating doctors or the institute cannot be called manufacturers. Hence, it is difficult to identify the correct and responsible persons. This issue needs to be addressed before it becomes severe and its takes a shape in terms of ethical </w:t>
      </w:r>
      <w:r w:rsidR="00731909">
        <w:t xml:space="preserve">threat or a regulatory problem. </w:t>
      </w:r>
    </w:p>
    <w:p w:rsidR="00AF450A" w:rsidRDefault="0025382A" w:rsidP="0007776B">
      <w:pPr>
        <w:jc w:val="both"/>
      </w:pPr>
      <w:r>
        <w:t>US FDA has issued several documents clarifying its role</w:t>
      </w:r>
      <w:r w:rsidR="00AF450A">
        <w:t xml:space="preserve"> in regulating 3D printing and </w:t>
      </w:r>
      <w:proofErr w:type="spellStart"/>
      <w:r w:rsidR="00AF450A">
        <w:t>a</w:t>
      </w:r>
      <w:r>
        <w:t>ddative</w:t>
      </w:r>
      <w:proofErr w:type="spellEnd"/>
      <w:r>
        <w:t xml:space="preserve"> manufacturi</w:t>
      </w:r>
      <w:r w:rsidR="00CC78C0">
        <w:t xml:space="preserve">ng technology in medical devices, e.g. </w:t>
      </w:r>
      <w:r w:rsidR="00CC78C0" w:rsidRPr="00CC78C0">
        <w:t>3Rs of 3D Printing: FDA's Role</w:t>
      </w:r>
      <w:r w:rsidR="00CC78C0">
        <w:rPr>
          <w:rStyle w:val="EndnoteReference"/>
        </w:rPr>
        <w:endnoteReference w:id="4"/>
      </w:r>
      <w:r w:rsidR="00CC78C0">
        <w:t xml:space="preserve">. </w:t>
      </w:r>
      <w:r w:rsidR="00731909">
        <w:t xml:space="preserve">We are herewith discussing the probable regulatory </w:t>
      </w:r>
      <w:r w:rsidR="00AF450A">
        <w:t>clauses in MDR 2017</w:t>
      </w:r>
      <w:r w:rsidR="00731909">
        <w:t xml:space="preserve"> that can be for the 3D printed devices. </w:t>
      </w:r>
      <w:r w:rsidR="00AF450A">
        <w:t xml:space="preserve">Even if there are no </w:t>
      </w:r>
      <w:r w:rsidR="002C2374">
        <w:t xml:space="preserve">specific mentions of 3D printed devices in the regulations, there are regulations about custom made devices which are defined in article 2, point 3, which points mainly to the devices produced at the point of care. Hence, in the clause 4 of article 10, the manufacturer of custom-made devices are excluded from the obligation of maintaining a design dossier but need to maintain a draw-up. The manufacturer of such custom-made devices are required to demonstrate requisite expertise and at least 2 years qualifications. </w:t>
      </w:r>
    </w:p>
    <w:p w:rsidR="002E7641" w:rsidRPr="00267AAE" w:rsidRDefault="002C2374" w:rsidP="002E7641">
      <w:pPr>
        <w:jc w:val="both"/>
      </w:pPr>
      <w:r>
        <w:t>The article 21 addresses many major issues of the custom made device related regulations</w:t>
      </w:r>
      <w:r w:rsidR="00267AAE">
        <w:t xml:space="preserve"> and specifies that </w:t>
      </w:r>
      <w:r w:rsidR="00267AAE" w:rsidRPr="00267AAE">
        <w:t xml:space="preserve">if </w:t>
      </w:r>
      <w:r w:rsidR="008008FA">
        <w:t xml:space="preserve">under </w:t>
      </w:r>
      <w:r w:rsidR="00267AAE" w:rsidRPr="00267AAE">
        <w:t>Art</w:t>
      </w:r>
      <w:r w:rsidR="008008FA">
        <w:t xml:space="preserve">icle 52(8), the conformity is available as per </w:t>
      </w:r>
      <w:r w:rsidR="00267AAE" w:rsidRPr="00267AAE">
        <w:t>Annex XIII</w:t>
      </w:r>
      <w:r w:rsidR="008008FA">
        <w:t xml:space="preserve">, </w:t>
      </w:r>
      <w:r w:rsidR="00267AAE">
        <w:t>the member states should approve the marketing authorization</w:t>
      </w:r>
      <w:r>
        <w:t xml:space="preserve">. </w:t>
      </w:r>
      <w:r w:rsidR="002E7641" w:rsidRPr="002E7641">
        <w:t>Member States may require that the manufacturer of a custom-made device submit to the competent authority a list of such devices which have been made available in their territory</w:t>
      </w:r>
      <w:r w:rsidR="008008FA">
        <w:t xml:space="preserve">. </w:t>
      </w:r>
    </w:p>
    <w:p w:rsidR="002C2374" w:rsidRDefault="00267AAE" w:rsidP="0007776B">
      <w:pPr>
        <w:jc w:val="both"/>
      </w:pPr>
      <w:r>
        <w:t>Annex XIII is included for Custom-</w:t>
      </w:r>
      <w:r w:rsidR="008008FA">
        <w:t xml:space="preserve">made devices related procedures which has </w:t>
      </w:r>
      <w:proofErr w:type="gramStart"/>
      <w:r w:rsidR="008008FA">
        <w:t>some  specifications</w:t>
      </w:r>
      <w:proofErr w:type="gramEnd"/>
      <w:r w:rsidR="008008FA">
        <w:t xml:space="preserve">: </w:t>
      </w:r>
    </w:p>
    <w:p w:rsidR="002E7641" w:rsidRDefault="00267AAE" w:rsidP="00267AAE">
      <w:pPr>
        <w:pStyle w:val="ListParagraph"/>
        <w:numPr>
          <w:ilvl w:val="0"/>
          <w:numId w:val="1"/>
        </w:numPr>
        <w:jc w:val="both"/>
      </w:pPr>
      <w:r>
        <w:t xml:space="preserve">Labeling and accompanying documents: On the label of the custom-made device, all requisite labelling information is included except </w:t>
      </w:r>
      <w:r w:rsidR="002E7641">
        <w:t>UDI</w:t>
      </w:r>
      <w:r>
        <w:t xml:space="preserve">. However, the words “Custom-made Device” and a </w:t>
      </w:r>
      <w:r w:rsidRPr="00267AAE">
        <w:t xml:space="preserve">statement referred to in Section 1 of Annex XIII, which shall be made available to the particular </w:t>
      </w:r>
      <w:r w:rsidRPr="00267AAE">
        <w:lastRenderedPageBreak/>
        <w:t>patient or user identified by name, an acronym or a numerical code</w:t>
      </w:r>
      <w:r>
        <w:t xml:space="preserve"> is required. </w:t>
      </w:r>
      <w:r w:rsidR="002E7641">
        <w:t xml:space="preserve">This statement also includes: </w:t>
      </w:r>
      <w:r w:rsidR="002E7641" w:rsidRPr="002E7641">
        <w:t>name and address of the m</w:t>
      </w:r>
      <w:r w:rsidR="002E7641">
        <w:t xml:space="preserve">anufacturer and of all manufacturing sites, </w:t>
      </w:r>
      <w:r w:rsidR="002E7641" w:rsidRPr="002E7641">
        <w:t xml:space="preserve">name and address of the </w:t>
      </w:r>
      <w:r w:rsidR="002E7641" w:rsidRPr="002E7641">
        <w:t>authorized</w:t>
      </w:r>
      <w:r w:rsidR="002E7641" w:rsidRPr="002E7641">
        <w:t xml:space="preserve"> representative, </w:t>
      </w:r>
      <w:r w:rsidR="002E7641">
        <w:t xml:space="preserve">device </w:t>
      </w:r>
      <w:r w:rsidR="002E7641" w:rsidRPr="002E7641">
        <w:t>identification</w:t>
      </w:r>
      <w:r w:rsidR="002E7641">
        <w:t xml:space="preserve"> information, Name of the prescriber with</w:t>
      </w:r>
      <w:r w:rsidR="002E7641" w:rsidRPr="002E7641">
        <w:t xml:space="preserve"> professional qualifications </w:t>
      </w:r>
      <w:r w:rsidR="002E7641">
        <w:t>and</w:t>
      </w:r>
      <w:r w:rsidR="002E7641" w:rsidRPr="002E7641">
        <w:t xml:space="preserve"> name of </w:t>
      </w:r>
      <w:r w:rsidR="002E7641">
        <w:t xml:space="preserve">institution etc. </w:t>
      </w:r>
    </w:p>
    <w:p w:rsidR="002E7641" w:rsidRDefault="002E7641" w:rsidP="002E7641">
      <w:pPr>
        <w:pStyle w:val="ListParagraph"/>
        <w:jc w:val="both"/>
      </w:pPr>
      <w:r>
        <w:t xml:space="preserve">In addition, there needs to have a </w:t>
      </w:r>
      <w:r w:rsidRPr="002E7641">
        <w:t xml:space="preserve">statement </w:t>
      </w:r>
      <w:r>
        <w:t>about conformation</w:t>
      </w:r>
      <w:r w:rsidRPr="002E7641">
        <w:t xml:space="preserve"> to the general safety and performance requirements and, where applicable, indicating which general safety and performance requirements have not been fully met</w:t>
      </w:r>
      <w:r>
        <w:t xml:space="preserve"> with justification. </w:t>
      </w:r>
    </w:p>
    <w:p w:rsidR="00267AAE" w:rsidRDefault="00267AAE" w:rsidP="00267AAE">
      <w:pPr>
        <w:pStyle w:val="ListParagraph"/>
        <w:numPr>
          <w:ilvl w:val="0"/>
          <w:numId w:val="1"/>
        </w:numPr>
        <w:jc w:val="both"/>
      </w:pPr>
      <w:r w:rsidRPr="002E7641">
        <w:t>For custom-made devices, the PSUR shall be part of the documentation referre</w:t>
      </w:r>
      <w:r w:rsidRPr="002E7641">
        <w:t>d to in Section 2 of Annex XIII</w:t>
      </w:r>
      <w:r w:rsidR="002E7641">
        <w:t>, which relates with the manufacturing information of the custom made devices</w:t>
      </w:r>
      <w:r w:rsidR="008008FA">
        <w:rPr>
          <w:rStyle w:val="EndnoteReference"/>
        </w:rPr>
        <w:endnoteReference w:id="5"/>
      </w:r>
      <w:r w:rsidR="002E7641">
        <w:t xml:space="preserve">. </w:t>
      </w:r>
    </w:p>
    <w:p w:rsidR="00200430" w:rsidRDefault="00AF450A">
      <w:r>
        <w:t xml:space="preserve"> </w:t>
      </w:r>
      <w:r w:rsidR="008008FA">
        <w:t xml:space="preserve">However, there regulations in the current state are yet focused on the licensed manufacturer. All the regulations still lack the </w:t>
      </w:r>
      <w:r w:rsidR="00DE6A87">
        <w:t xml:space="preserve">consideration towards point of care manufacturing. </w:t>
      </w:r>
      <w:r w:rsidR="00313F1B">
        <w:t xml:space="preserve">Even EU MDR will in the future will find it difficult to control the point of care manufacturing of the device. This mainly attributes to the fact that medical jurisprudence is not under the jurisdiction of this regulation and thereby the respective parts of drug or device regulators including US FDA. </w:t>
      </w:r>
    </w:p>
    <w:sectPr w:rsidR="00200430" w:rsidSect="00B242F3">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E49" w:rsidRDefault="00E34E49" w:rsidP="00200430">
      <w:pPr>
        <w:spacing w:after="0" w:line="240" w:lineRule="auto"/>
      </w:pPr>
      <w:r>
        <w:separator/>
      </w:r>
    </w:p>
  </w:endnote>
  <w:endnote w:type="continuationSeparator" w:id="0">
    <w:p w:rsidR="00E34E49" w:rsidRDefault="00E34E49" w:rsidP="00200430">
      <w:pPr>
        <w:spacing w:after="0" w:line="240" w:lineRule="auto"/>
      </w:pPr>
      <w:r>
        <w:continuationSeparator/>
      </w:r>
    </w:p>
  </w:endnote>
  <w:endnote w:id="1">
    <w:p w:rsidR="00A346AC" w:rsidRDefault="00A346AC" w:rsidP="00A346AC">
      <w:pPr>
        <w:pStyle w:val="EndnoteText"/>
      </w:pPr>
      <w:r>
        <w:rPr>
          <w:rStyle w:val="EndnoteReference"/>
        </w:rPr>
        <w:endnoteRef/>
      </w:r>
      <w:r>
        <w:t xml:space="preserve"> US FDA, </w:t>
      </w:r>
      <w:r w:rsidRPr="00200430">
        <w:t>3D Printing of Medical Devices</w:t>
      </w:r>
      <w:r>
        <w:t xml:space="preserve"> available at </w:t>
      </w:r>
      <w:r w:rsidRPr="00200430">
        <w:t>https://www.fda.gov/MedicalDevices/ProductsandMedicalProcedures/3DPrintingofMedicalDevices/default.htm</w:t>
      </w:r>
    </w:p>
  </w:endnote>
  <w:endnote w:id="2">
    <w:p w:rsidR="00B242F3" w:rsidRDefault="00B242F3">
      <w:pPr>
        <w:pStyle w:val="EndnoteText"/>
      </w:pPr>
      <w:r>
        <w:rPr>
          <w:rStyle w:val="EndnoteReference"/>
        </w:rPr>
        <w:endnoteRef/>
      </w:r>
      <w:r>
        <w:t xml:space="preserve">  Marianna </w:t>
      </w:r>
      <w:proofErr w:type="spellStart"/>
      <w:r>
        <w:t>Kheyfets</w:t>
      </w:r>
      <w:proofErr w:type="spellEnd"/>
      <w:r>
        <w:t xml:space="preserve">, </w:t>
      </w:r>
      <w:r w:rsidRPr="00B242F3">
        <w:t xml:space="preserve">Could </w:t>
      </w:r>
      <w:proofErr w:type="spellStart"/>
      <w:r w:rsidRPr="00B242F3">
        <w:t>Westworld</w:t>
      </w:r>
      <w:proofErr w:type="spellEnd"/>
      <w:r w:rsidRPr="00B242F3">
        <w:t xml:space="preserve"> ever be a reality? This doctor is already 3D printing tissues and organs</w:t>
      </w:r>
      <w:r>
        <w:t xml:space="preserve">, </w:t>
      </w:r>
      <w:r w:rsidRPr="00B242F3">
        <w:t>WHOA</w:t>
      </w:r>
      <w:r>
        <w:t xml:space="preserve">, </w:t>
      </w:r>
      <w:r w:rsidRPr="00B242F3">
        <w:t>February 03, 2017</w:t>
      </w:r>
      <w:r>
        <w:t xml:space="preserve">, available at </w:t>
      </w:r>
      <w:r w:rsidRPr="00B242F3">
        <w:t>https://www.circa.com/story/2017/02/03/whoa/could-westworld-ever-be-a-reality-this-doctor-is-already-3d-printing-tissues-and-organs</w:t>
      </w:r>
    </w:p>
  </w:endnote>
  <w:endnote w:id="3">
    <w:p w:rsidR="00AF450A" w:rsidRDefault="00AF450A">
      <w:pPr>
        <w:pStyle w:val="EndnoteText"/>
      </w:pPr>
      <w:r>
        <w:rPr>
          <w:rStyle w:val="EndnoteReference"/>
        </w:rPr>
        <w:endnoteRef/>
      </w:r>
      <w:r>
        <w:t xml:space="preserve"> MAUDE Search for medical device. </w:t>
      </w:r>
    </w:p>
  </w:endnote>
  <w:endnote w:id="4">
    <w:p w:rsidR="00CC78C0" w:rsidRDefault="00CC78C0">
      <w:pPr>
        <w:pStyle w:val="EndnoteText"/>
      </w:pPr>
      <w:r>
        <w:rPr>
          <w:rStyle w:val="EndnoteReference"/>
        </w:rPr>
        <w:endnoteRef/>
      </w:r>
      <w:r>
        <w:t xml:space="preserve"> US FDA, </w:t>
      </w:r>
      <w:r w:rsidRPr="00CC78C0">
        <w:t>The 3Rs of 3D Printing: FDA's Role</w:t>
      </w:r>
      <w:r>
        <w:t xml:space="preserve"> available at </w:t>
      </w:r>
      <w:r w:rsidRPr="00CC78C0">
        <w:t>https://www.fda.gov/ForConsumers/ConsumerUpdates/ucm533992.htm</w:t>
      </w:r>
    </w:p>
  </w:endnote>
  <w:endnote w:id="5">
    <w:p w:rsidR="008008FA" w:rsidRDefault="008008FA">
      <w:pPr>
        <w:pStyle w:val="EndnoteText"/>
      </w:pPr>
      <w:r>
        <w:rPr>
          <w:rStyle w:val="EndnoteReference"/>
        </w:rPr>
        <w:endnoteRef/>
      </w:r>
      <w:r>
        <w:t xml:space="preserve"> </w:t>
      </w:r>
      <w:r w:rsidRPr="008008FA">
        <w:t>REGULATIONS</w:t>
      </w:r>
      <w:r>
        <w:t xml:space="preserve"> :</w:t>
      </w:r>
      <w:r w:rsidRPr="008008FA">
        <w:t xml:space="preserve"> REGULATION (EU) 2017/745 OF THE EUROPEAN PARLIAMENT AND OF THE COUNCIL of 5 April 2017 on medical devices, amending Directive 2001/83/EC, Regulation (EC) No 178/2002 and Regulation (EC) No 1223/2009 and repealing Council Directives 90/385/EEC and 93/42/EEC</w:t>
      </w:r>
      <w:r>
        <w:t xml:space="preserve"> called EU MDR 2017, </w:t>
      </w:r>
      <w:r w:rsidRPr="008008FA">
        <w:t>Official Journal of the European Union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E49" w:rsidRDefault="00E34E49" w:rsidP="00200430">
      <w:pPr>
        <w:spacing w:after="0" w:line="240" w:lineRule="auto"/>
      </w:pPr>
      <w:r>
        <w:separator/>
      </w:r>
    </w:p>
  </w:footnote>
  <w:footnote w:type="continuationSeparator" w:id="0">
    <w:p w:rsidR="00E34E49" w:rsidRDefault="00E34E49" w:rsidP="002004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7672D5"/>
    <w:multiLevelType w:val="hybridMultilevel"/>
    <w:tmpl w:val="0A64D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430"/>
    <w:rsid w:val="0007776B"/>
    <w:rsid w:val="00200430"/>
    <w:rsid w:val="0025382A"/>
    <w:rsid w:val="00267AAE"/>
    <w:rsid w:val="002C2374"/>
    <w:rsid w:val="002E3DEE"/>
    <w:rsid w:val="002E7641"/>
    <w:rsid w:val="00313F1B"/>
    <w:rsid w:val="0035387D"/>
    <w:rsid w:val="00731909"/>
    <w:rsid w:val="00746CC8"/>
    <w:rsid w:val="008008FA"/>
    <w:rsid w:val="00A346AC"/>
    <w:rsid w:val="00AF450A"/>
    <w:rsid w:val="00B242F3"/>
    <w:rsid w:val="00BF1D23"/>
    <w:rsid w:val="00CC78C0"/>
    <w:rsid w:val="00CF07B9"/>
    <w:rsid w:val="00D22B1A"/>
    <w:rsid w:val="00DE6A87"/>
    <w:rsid w:val="00E34E49"/>
    <w:rsid w:val="00FA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7171ED-0EA9-461D-96DF-CD43CDAB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004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0430"/>
    <w:rPr>
      <w:sz w:val="20"/>
      <w:szCs w:val="20"/>
    </w:rPr>
  </w:style>
  <w:style w:type="character" w:styleId="EndnoteReference">
    <w:name w:val="endnote reference"/>
    <w:basedOn w:val="DefaultParagraphFont"/>
    <w:uiPriority w:val="99"/>
    <w:semiHidden/>
    <w:unhideWhenUsed/>
    <w:rsid w:val="00200430"/>
    <w:rPr>
      <w:vertAlign w:val="superscript"/>
    </w:rPr>
  </w:style>
  <w:style w:type="paragraph" w:styleId="ListParagraph">
    <w:name w:val="List Paragraph"/>
    <w:basedOn w:val="Normal"/>
    <w:uiPriority w:val="34"/>
    <w:qFormat/>
    <w:rsid w:val="00267AAE"/>
    <w:pPr>
      <w:ind w:left="720"/>
      <w:contextualSpacing/>
    </w:pPr>
  </w:style>
  <w:style w:type="paragraph" w:styleId="Title">
    <w:name w:val="Title"/>
    <w:basedOn w:val="Normal"/>
    <w:next w:val="Normal"/>
    <w:link w:val="TitleChar"/>
    <w:uiPriority w:val="10"/>
    <w:qFormat/>
    <w:rsid w:val="00CF07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7B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845203">
      <w:bodyDiv w:val="1"/>
      <w:marLeft w:val="0"/>
      <w:marRight w:val="0"/>
      <w:marTop w:val="0"/>
      <w:marBottom w:val="0"/>
      <w:divBdr>
        <w:top w:val="none" w:sz="0" w:space="0" w:color="auto"/>
        <w:left w:val="none" w:sz="0" w:space="0" w:color="auto"/>
        <w:bottom w:val="none" w:sz="0" w:space="0" w:color="auto"/>
        <w:right w:val="none" w:sz="0" w:space="0" w:color="auto"/>
      </w:divBdr>
    </w:div>
    <w:div w:id="784621172">
      <w:bodyDiv w:val="1"/>
      <w:marLeft w:val="0"/>
      <w:marRight w:val="0"/>
      <w:marTop w:val="0"/>
      <w:marBottom w:val="0"/>
      <w:divBdr>
        <w:top w:val="none" w:sz="0" w:space="0" w:color="auto"/>
        <w:left w:val="none" w:sz="0" w:space="0" w:color="auto"/>
        <w:bottom w:val="none" w:sz="0" w:space="0" w:color="auto"/>
        <w:right w:val="none" w:sz="0" w:space="0" w:color="auto"/>
      </w:divBdr>
    </w:div>
    <w:div w:id="792407604">
      <w:bodyDiv w:val="1"/>
      <w:marLeft w:val="0"/>
      <w:marRight w:val="0"/>
      <w:marTop w:val="0"/>
      <w:marBottom w:val="0"/>
      <w:divBdr>
        <w:top w:val="none" w:sz="0" w:space="0" w:color="auto"/>
        <w:left w:val="none" w:sz="0" w:space="0" w:color="auto"/>
        <w:bottom w:val="none" w:sz="0" w:space="0" w:color="auto"/>
        <w:right w:val="none" w:sz="0" w:space="0" w:color="auto"/>
      </w:divBdr>
    </w:div>
    <w:div w:id="1150825834">
      <w:bodyDiv w:val="1"/>
      <w:marLeft w:val="0"/>
      <w:marRight w:val="0"/>
      <w:marTop w:val="0"/>
      <w:marBottom w:val="0"/>
      <w:divBdr>
        <w:top w:val="none" w:sz="0" w:space="0" w:color="auto"/>
        <w:left w:val="none" w:sz="0" w:space="0" w:color="auto"/>
        <w:bottom w:val="none" w:sz="0" w:space="0" w:color="auto"/>
        <w:right w:val="none" w:sz="0" w:space="0" w:color="auto"/>
      </w:divBdr>
      <w:divsChild>
        <w:div w:id="307395210">
          <w:marLeft w:val="0"/>
          <w:marRight w:val="0"/>
          <w:marTop w:val="0"/>
          <w:marBottom w:val="0"/>
          <w:divBdr>
            <w:top w:val="none" w:sz="0" w:space="0" w:color="auto"/>
            <w:left w:val="none" w:sz="0" w:space="0" w:color="auto"/>
            <w:bottom w:val="none" w:sz="0" w:space="0" w:color="auto"/>
            <w:right w:val="none" w:sz="0" w:space="0" w:color="auto"/>
          </w:divBdr>
          <w:divsChild>
            <w:div w:id="830021314">
              <w:marLeft w:val="0"/>
              <w:marRight w:val="0"/>
              <w:marTop w:val="0"/>
              <w:marBottom w:val="300"/>
              <w:divBdr>
                <w:top w:val="none" w:sz="0" w:space="0" w:color="auto"/>
                <w:left w:val="none" w:sz="0" w:space="0" w:color="auto"/>
                <w:bottom w:val="none" w:sz="0" w:space="0" w:color="auto"/>
                <w:right w:val="none" w:sz="0" w:space="0" w:color="auto"/>
              </w:divBdr>
              <w:divsChild>
                <w:div w:id="1536236754">
                  <w:marLeft w:val="0"/>
                  <w:marRight w:val="0"/>
                  <w:marTop w:val="0"/>
                  <w:marBottom w:val="0"/>
                  <w:divBdr>
                    <w:top w:val="none" w:sz="0" w:space="0" w:color="auto"/>
                    <w:left w:val="none" w:sz="0" w:space="0" w:color="auto"/>
                    <w:bottom w:val="none" w:sz="0" w:space="0" w:color="auto"/>
                    <w:right w:val="none" w:sz="0" w:space="0" w:color="auto"/>
                  </w:divBdr>
                  <w:divsChild>
                    <w:div w:id="592786214">
                      <w:marLeft w:val="75"/>
                      <w:marRight w:val="0"/>
                      <w:marTop w:val="0"/>
                      <w:marBottom w:val="0"/>
                      <w:divBdr>
                        <w:top w:val="none" w:sz="0" w:space="0" w:color="auto"/>
                        <w:left w:val="none" w:sz="0" w:space="0" w:color="auto"/>
                        <w:bottom w:val="none" w:sz="0" w:space="0" w:color="auto"/>
                        <w:right w:val="none" w:sz="0" w:space="0" w:color="auto"/>
                      </w:divBdr>
                      <w:divsChild>
                        <w:div w:id="14890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361026">
                  <w:marLeft w:val="0"/>
                  <w:marRight w:val="0"/>
                  <w:marTop w:val="120"/>
                  <w:marBottom w:val="0"/>
                  <w:divBdr>
                    <w:top w:val="none" w:sz="0" w:space="0" w:color="auto"/>
                    <w:left w:val="none" w:sz="0" w:space="0" w:color="auto"/>
                    <w:bottom w:val="none" w:sz="0" w:space="0" w:color="auto"/>
                    <w:right w:val="none" w:sz="0" w:space="0" w:color="auto"/>
                  </w:divBdr>
                  <w:divsChild>
                    <w:div w:id="1756971838">
                      <w:marLeft w:val="0"/>
                      <w:marRight w:val="0"/>
                      <w:marTop w:val="0"/>
                      <w:marBottom w:val="0"/>
                      <w:divBdr>
                        <w:top w:val="none" w:sz="0" w:space="0" w:color="auto"/>
                        <w:left w:val="none" w:sz="0" w:space="0" w:color="auto"/>
                        <w:bottom w:val="none" w:sz="0" w:space="0" w:color="auto"/>
                        <w:right w:val="none" w:sz="0" w:space="0" w:color="auto"/>
                      </w:divBdr>
                      <w:divsChild>
                        <w:div w:id="1932350469">
                          <w:marLeft w:val="0"/>
                          <w:marRight w:val="0"/>
                          <w:marTop w:val="0"/>
                          <w:marBottom w:val="0"/>
                          <w:divBdr>
                            <w:top w:val="none" w:sz="0" w:space="0" w:color="auto"/>
                            <w:left w:val="none" w:sz="0" w:space="0" w:color="auto"/>
                            <w:bottom w:val="none" w:sz="0" w:space="0" w:color="auto"/>
                            <w:right w:val="none" w:sz="0" w:space="0" w:color="auto"/>
                          </w:divBdr>
                          <w:divsChild>
                            <w:div w:id="88526314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653819">
      <w:bodyDiv w:val="1"/>
      <w:marLeft w:val="0"/>
      <w:marRight w:val="0"/>
      <w:marTop w:val="0"/>
      <w:marBottom w:val="0"/>
      <w:divBdr>
        <w:top w:val="none" w:sz="0" w:space="0" w:color="auto"/>
        <w:left w:val="none" w:sz="0" w:space="0" w:color="auto"/>
        <w:bottom w:val="none" w:sz="0" w:space="0" w:color="auto"/>
        <w:right w:val="none" w:sz="0" w:space="0" w:color="auto"/>
      </w:divBdr>
    </w:div>
    <w:div w:id="193947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21A87-93E6-4F8C-9BF9-41C94AEE5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2</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 Indani</dc:creator>
  <cp:keywords/>
  <dc:description/>
  <cp:lastModifiedBy>Ashish Indani</cp:lastModifiedBy>
  <cp:revision>7</cp:revision>
  <dcterms:created xsi:type="dcterms:W3CDTF">2018-02-21T13:14:00Z</dcterms:created>
  <dcterms:modified xsi:type="dcterms:W3CDTF">2018-02-25T23:54:00Z</dcterms:modified>
</cp:coreProperties>
</file>