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17" w:rsidRPr="00F9600E" w:rsidRDefault="00BD6F4E" w:rsidP="005B2917">
      <w:pPr>
        <w:pStyle w:val="Heading1"/>
        <w:spacing w:before="0" w:line="240" w:lineRule="auto"/>
        <w:ind w:left="0"/>
        <w:rPr>
          <w:rFonts w:cs="Times New Roman"/>
          <w:color w:val="4F81BD" w:themeColor="accent1"/>
        </w:rPr>
      </w:pPr>
      <w:r w:rsidRPr="00BD6F4E">
        <w:rPr>
          <w:rFonts w:cs="Times New Roman"/>
          <w:color w:val="4F81BD" w:themeColor="accent1"/>
        </w:rPr>
        <w:t>Representative of a</w:t>
      </w:r>
      <w:r>
        <w:rPr>
          <w:rFonts w:ascii="Times New Roman" w:hAnsi="Times New Roman" w:cs="Times New Roman"/>
          <w:sz w:val="32"/>
        </w:rPr>
        <w:t xml:space="preserve"> </w:t>
      </w:r>
      <w:r w:rsidR="005B2917" w:rsidRPr="00F9600E">
        <w:rPr>
          <w:rFonts w:cs="Times New Roman"/>
          <w:color w:val="4F81BD" w:themeColor="accent1"/>
        </w:rPr>
        <w:t>Novel</w:t>
      </w:r>
      <w:r w:rsidRPr="00BD6F4E">
        <w:rPr>
          <w:rFonts w:ascii="Times New Roman" w:hAnsi="Times New Roman" w:cs="Times New Roman"/>
          <w:sz w:val="32"/>
        </w:rPr>
        <w:t xml:space="preserve"> </w:t>
      </w:r>
      <w:r w:rsidRPr="00BD6F4E">
        <w:rPr>
          <w:rFonts w:ascii="Times New Roman" w:hAnsi="Times New Roman" w:cs="Times New Roman"/>
          <w:color w:val="4F81BD" w:themeColor="accent1"/>
        </w:rPr>
        <w:t>Class</w:t>
      </w:r>
      <w:r w:rsidR="005B2917" w:rsidRPr="00F9600E">
        <w:rPr>
          <w:rFonts w:cs="Times New Roman"/>
          <w:color w:val="4F81BD" w:themeColor="accent1"/>
        </w:rPr>
        <w:t xml:space="preserve"> </w:t>
      </w:r>
      <w:r>
        <w:rPr>
          <w:rFonts w:cs="Times New Roman"/>
          <w:color w:val="4F81BD" w:themeColor="accent1"/>
        </w:rPr>
        <w:t xml:space="preserve">of Acidic </w:t>
      </w:r>
      <w:r w:rsidR="00F9600E" w:rsidRPr="00F9600E">
        <w:rPr>
          <w:rFonts w:cs="Times New Roman"/>
          <w:color w:val="4F81BD" w:themeColor="accent1"/>
        </w:rPr>
        <w:t>P</w:t>
      </w:r>
      <w:r w:rsidR="005B2917" w:rsidRPr="00F9600E">
        <w:rPr>
          <w:rFonts w:cs="Times New Roman"/>
          <w:color w:val="4F81BD" w:themeColor="accent1"/>
        </w:rPr>
        <w:t>olysaccharide</w:t>
      </w:r>
      <w:r>
        <w:rPr>
          <w:rFonts w:cs="Times New Roman"/>
          <w:color w:val="4F81BD" w:themeColor="accent1"/>
        </w:rPr>
        <w:t>s</w:t>
      </w:r>
      <w:r w:rsidR="005B2917" w:rsidRPr="00F9600E">
        <w:rPr>
          <w:rFonts w:cs="Times New Roman"/>
          <w:color w:val="4F81BD" w:themeColor="accent1"/>
        </w:rPr>
        <w:t xml:space="preserve"> from </w:t>
      </w:r>
      <w:r w:rsidR="00F9600E" w:rsidRPr="00F9600E">
        <w:rPr>
          <w:rFonts w:cs="Times New Roman"/>
          <w:color w:val="4F81BD" w:themeColor="accent1"/>
        </w:rPr>
        <w:t>M</w:t>
      </w:r>
      <w:r w:rsidR="005B2917" w:rsidRPr="00F9600E">
        <w:rPr>
          <w:rFonts w:cs="Times New Roman"/>
          <w:color w:val="4F81BD" w:themeColor="accent1"/>
        </w:rPr>
        <w:t xml:space="preserve">edicinal </w:t>
      </w:r>
      <w:r w:rsidR="00F9600E" w:rsidRPr="00F9600E">
        <w:rPr>
          <w:rFonts w:cs="Times New Roman"/>
          <w:color w:val="4F81BD" w:themeColor="accent1"/>
        </w:rPr>
        <w:t>P</w:t>
      </w:r>
      <w:r w:rsidR="005B2917" w:rsidRPr="00F9600E">
        <w:rPr>
          <w:rFonts w:cs="Times New Roman"/>
          <w:color w:val="4F81BD" w:themeColor="accent1"/>
        </w:rPr>
        <w:t xml:space="preserve">lants </w:t>
      </w:r>
      <w:proofErr w:type="gramStart"/>
      <w:r w:rsidR="005B2917" w:rsidRPr="00F9600E">
        <w:rPr>
          <w:rFonts w:cs="Times New Roman"/>
          <w:color w:val="4F81BD" w:themeColor="accent1"/>
        </w:rPr>
        <w:t xml:space="preserve">of  </w:t>
      </w:r>
      <w:proofErr w:type="spellStart"/>
      <w:r w:rsidR="005B2917" w:rsidRPr="00F9600E">
        <w:rPr>
          <w:rFonts w:cs="Times New Roman"/>
          <w:color w:val="4F81BD" w:themeColor="accent1"/>
        </w:rPr>
        <w:t>Boraginaceae</w:t>
      </w:r>
      <w:proofErr w:type="spellEnd"/>
      <w:proofErr w:type="gramEnd"/>
      <w:r w:rsidR="005B2917" w:rsidRPr="00F9600E">
        <w:rPr>
          <w:rFonts w:cs="Times New Roman"/>
          <w:color w:val="4F81BD" w:themeColor="accent1"/>
        </w:rPr>
        <w:t xml:space="preserve"> </w:t>
      </w:r>
      <w:r w:rsidR="00F9600E" w:rsidRPr="00F9600E">
        <w:rPr>
          <w:rFonts w:cs="Times New Roman"/>
          <w:color w:val="4F81BD" w:themeColor="accent1"/>
        </w:rPr>
        <w:t>F</w:t>
      </w:r>
      <w:r w:rsidR="005B2917" w:rsidRPr="00F9600E">
        <w:rPr>
          <w:rFonts w:cs="Times New Roman"/>
          <w:color w:val="4F81BD" w:themeColor="accent1"/>
        </w:rPr>
        <w:t xml:space="preserve">amily, its </w:t>
      </w:r>
      <w:r w:rsidR="00F9600E" w:rsidRPr="00F9600E">
        <w:rPr>
          <w:rFonts w:cs="Times New Roman"/>
          <w:color w:val="4F81BD" w:themeColor="accent1"/>
        </w:rPr>
        <w:t>S</w:t>
      </w:r>
      <w:r w:rsidR="005B2917" w:rsidRPr="00F9600E">
        <w:rPr>
          <w:rFonts w:cs="Times New Roman"/>
          <w:color w:val="4F81BD" w:themeColor="accent1"/>
        </w:rPr>
        <w:t xml:space="preserve">ynthetic </w:t>
      </w:r>
      <w:r w:rsidR="00F9600E" w:rsidRPr="00F9600E">
        <w:rPr>
          <w:rFonts w:cs="Times New Roman"/>
          <w:color w:val="4F81BD" w:themeColor="accent1"/>
        </w:rPr>
        <w:t>A</w:t>
      </w:r>
      <w:r w:rsidR="005B2917" w:rsidRPr="00F9600E">
        <w:rPr>
          <w:rFonts w:cs="Times New Roman"/>
          <w:color w:val="4F81BD" w:themeColor="accent1"/>
        </w:rPr>
        <w:t xml:space="preserve">nalogues and their </w:t>
      </w:r>
      <w:r w:rsidR="00F9600E" w:rsidRPr="00F9600E">
        <w:rPr>
          <w:rFonts w:cs="Times New Roman"/>
          <w:color w:val="4F81BD" w:themeColor="accent1"/>
        </w:rPr>
        <w:t>A</w:t>
      </w:r>
      <w:r w:rsidR="005B2917" w:rsidRPr="00F9600E">
        <w:rPr>
          <w:rFonts w:cs="Times New Roman"/>
          <w:color w:val="4F81BD" w:themeColor="accent1"/>
        </w:rPr>
        <w:t xml:space="preserve">nticancer </w:t>
      </w:r>
      <w:r w:rsidR="00F9600E" w:rsidRPr="00F9600E">
        <w:rPr>
          <w:rFonts w:cs="Times New Roman"/>
          <w:color w:val="4F81BD" w:themeColor="accent1"/>
        </w:rPr>
        <w:t>E</w:t>
      </w:r>
      <w:r w:rsidR="005B2917" w:rsidRPr="00F9600E">
        <w:rPr>
          <w:rFonts w:cs="Times New Roman"/>
          <w:color w:val="4F81BD" w:themeColor="accent1"/>
        </w:rPr>
        <w:t>fficacy</w:t>
      </w:r>
    </w:p>
    <w:p w:rsidR="005973B9" w:rsidRDefault="00F4019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Adam Woo, Kings College London, UK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026862" w:rsidRPr="00026862" w:rsidRDefault="00026862" w:rsidP="00026862">
      <w:pPr>
        <w:spacing w:before="90" w:line="281" w:lineRule="auto"/>
        <w:jc w:val="both"/>
        <w:rPr>
          <w:color w:val="000000"/>
          <w:sz w:val="18"/>
          <w:szCs w:val="18"/>
        </w:rPr>
      </w:pPr>
      <w:r w:rsidRPr="00026862">
        <w:rPr>
          <w:sz w:val="18"/>
          <w:szCs w:val="18"/>
        </w:rPr>
        <w:t xml:space="preserve">The </w:t>
      </w:r>
      <w:proofErr w:type="spellStart"/>
      <w:r w:rsidRPr="00026862">
        <w:rPr>
          <w:sz w:val="18"/>
          <w:szCs w:val="18"/>
        </w:rPr>
        <w:t>Boraginaceae</w:t>
      </w:r>
      <w:proofErr w:type="spellEnd"/>
      <w:r w:rsidRPr="00026862">
        <w:rPr>
          <w:sz w:val="18"/>
          <w:szCs w:val="18"/>
        </w:rPr>
        <w:t xml:space="preserve"> family comprises a group of plants that are important for medicine and pharmaceutics. T</w:t>
      </w:r>
      <w:r w:rsidRPr="00026862">
        <w:rPr>
          <w:spacing w:val="-1"/>
          <w:sz w:val="18"/>
          <w:szCs w:val="18"/>
        </w:rPr>
        <w:t>he main chemical constit</w:t>
      </w:r>
      <w:r w:rsidRPr="00026862">
        <w:rPr>
          <w:spacing w:val="-1"/>
          <w:sz w:val="18"/>
          <w:szCs w:val="18"/>
        </w:rPr>
        <w:softHyphen/>
      </w:r>
      <w:r w:rsidRPr="00026862">
        <w:rPr>
          <w:sz w:val="18"/>
          <w:szCs w:val="18"/>
        </w:rPr>
        <w:t xml:space="preserve">uent of </w:t>
      </w:r>
      <w:r w:rsidRPr="00026862">
        <w:rPr>
          <w:rFonts w:eastAsia="MS PGothic"/>
          <w:sz w:val="18"/>
          <w:szCs w:val="18"/>
        </w:rPr>
        <w:t xml:space="preserve">high molecular (&gt;1000 </w:t>
      </w:r>
      <w:proofErr w:type="spellStart"/>
      <w:r w:rsidRPr="00026862">
        <w:rPr>
          <w:rFonts w:eastAsia="MS PGothic"/>
          <w:sz w:val="18"/>
          <w:szCs w:val="18"/>
        </w:rPr>
        <w:t>kDa</w:t>
      </w:r>
      <w:proofErr w:type="spellEnd"/>
      <w:r w:rsidRPr="00026862">
        <w:rPr>
          <w:rFonts w:eastAsia="MS PGothic"/>
          <w:sz w:val="18"/>
          <w:szCs w:val="18"/>
        </w:rPr>
        <w:t xml:space="preserve">) </w:t>
      </w:r>
      <w:r w:rsidRPr="00026862">
        <w:rPr>
          <w:sz w:val="18"/>
          <w:szCs w:val="18"/>
        </w:rPr>
        <w:t>water-soluble</w:t>
      </w:r>
      <w:r w:rsidRPr="00026862">
        <w:rPr>
          <w:rFonts w:eastAsia="MS PGothic"/>
          <w:sz w:val="18"/>
          <w:szCs w:val="18"/>
        </w:rPr>
        <w:t xml:space="preserve"> preparations from </w:t>
      </w:r>
      <w:r w:rsidRPr="00026862">
        <w:rPr>
          <w:sz w:val="18"/>
          <w:szCs w:val="18"/>
        </w:rPr>
        <w:t xml:space="preserve">medicinal plants of </w:t>
      </w:r>
      <w:proofErr w:type="spellStart"/>
      <w:r w:rsidRPr="00026862">
        <w:rPr>
          <w:rStyle w:val="ecxstyle11"/>
          <w:i/>
          <w:sz w:val="18"/>
          <w:szCs w:val="18"/>
        </w:rPr>
        <w:t>Symphytum</w:t>
      </w:r>
      <w:proofErr w:type="spellEnd"/>
      <w:r w:rsidRPr="00026862">
        <w:rPr>
          <w:rStyle w:val="ecxstyle11"/>
          <w:i/>
          <w:sz w:val="18"/>
          <w:szCs w:val="18"/>
        </w:rPr>
        <w:t xml:space="preserve"> </w:t>
      </w:r>
      <w:proofErr w:type="spellStart"/>
      <w:r w:rsidRPr="00026862">
        <w:rPr>
          <w:rStyle w:val="ecxstyle11"/>
          <w:i/>
          <w:sz w:val="18"/>
          <w:szCs w:val="18"/>
        </w:rPr>
        <w:t>asperum</w:t>
      </w:r>
      <w:proofErr w:type="spellEnd"/>
      <w:r w:rsidRPr="00026862">
        <w:rPr>
          <w:rStyle w:val="ecxstyle11"/>
          <w:i/>
          <w:sz w:val="18"/>
          <w:szCs w:val="18"/>
        </w:rPr>
        <w:t xml:space="preserve">, </w:t>
      </w:r>
      <w:proofErr w:type="spellStart"/>
      <w:r w:rsidRPr="00026862">
        <w:rPr>
          <w:rStyle w:val="ecxstyle11"/>
          <w:i/>
          <w:sz w:val="18"/>
          <w:szCs w:val="18"/>
        </w:rPr>
        <w:t>S.caucasicum</w:t>
      </w:r>
      <w:proofErr w:type="spellEnd"/>
      <w:r w:rsidRPr="00026862">
        <w:rPr>
          <w:rStyle w:val="ecxstyle11"/>
          <w:i/>
          <w:sz w:val="18"/>
          <w:szCs w:val="18"/>
        </w:rPr>
        <w:t xml:space="preserve">, </w:t>
      </w:r>
      <w:proofErr w:type="spellStart"/>
      <w:r w:rsidRPr="00026862">
        <w:rPr>
          <w:rStyle w:val="ecxstyle11"/>
          <w:i/>
          <w:sz w:val="18"/>
          <w:szCs w:val="18"/>
        </w:rPr>
        <w:t>S.officinale</w:t>
      </w:r>
      <w:proofErr w:type="spellEnd"/>
      <w:r w:rsidRPr="00026862">
        <w:rPr>
          <w:rStyle w:val="ecxstyle11"/>
          <w:i/>
          <w:sz w:val="18"/>
          <w:szCs w:val="18"/>
        </w:rPr>
        <w:t xml:space="preserve">, </w:t>
      </w:r>
      <w:proofErr w:type="spellStart"/>
      <w:r w:rsidRPr="00026862">
        <w:rPr>
          <w:rStyle w:val="ecxstyle11"/>
          <w:i/>
          <w:sz w:val="18"/>
          <w:szCs w:val="18"/>
        </w:rPr>
        <w:t>S.grandiflorum</w:t>
      </w:r>
      <w:proofErr w:type="spellEnd"/>
      <w:r w:rsidRPr="00026862">
        <w:rPr>
          <w:rStyle w:val="ecxstyle11"/>
          <w:i/>
          <w:sz w:val="18"/>
          <w:szCs w:val="18"/>
        </w:rPr>
        <w:t>,</w:t>
      </w:r>
      <w:r w:rsidRPr="00026862">
        <w:rPr>
          <w:rStyle w:val="ecxstyle11"/>
          <w:sz w:val="18"/>
          <w:szCs w:val="18"/>
        </w:rPr>
        <w:t xml:space="preserve">  </w:t>
      </w:r>
      <w:proofErr w:type="spellStart"/>
      <w:r w:rsidRPr="00026862">
        <w:rPr>
          <w:rStyle w:val="ecxstyle11"/>
          <w:i/>
          <w:sz w:val="18"/>
          <w:szCs w:val="18"/>
        </w:rPr>
        <w:t>Anchusa</w:t>
      </w:r>
      <w:proofErr w:type="spellEnd"/>
      <w:r w:rsidRPr="00026862">
        <w:rPr>
          <w:rStyle w:val="ecxstyle11"/>
          <w:i/>
          <w:sz w:val="18"/>
          <w:szCs w:val="18"/>
        </w:rPr>
        <w:t xml:space="preserve"> </w:t>
      </w:r>
      <w:proofErr w:type="spellStart"/>
      <w:r w:rsidRPr="00026862">
        <w:rPr>
          <w:rStyle w:val="ecxstyle11"/>
          <w:i/>
          <w:sz w:val="18"/>
          <w:szCs w:val="18"/>
        </w:rPr>
        <w:t>italica</w:t>
      </w:r>
      <w:proofErr w:type="spellEnd"/>
      <w:r w:rsidRPr="00026862">
        <w:rPr>
          <w:rStyle w:val="ecxstyle11"/>
          <w:i/>
          <w:sz w:val="18"/>
          <w:szCs w:val="18"/>
        </w:rPr>
        <w:t>,</w:t>
      </w:r>
      <w:r w:rsidRPr="00026862">
        <w:rPr>
          <w:rFonts w:eastAsia="MS PGothic"/>
          <w:sz w:val="18"/>
          <w:szCs w:val="18"/>
        </w:rPr>
        <w:t xml:space="preserve"> </w:t>
      </w:r>
      <w:proofErr w:type="spellStart"/>
      <w:r w:rsidRPr="00026862">
        <w:rPr>
          <w:rFonts w:eastAsia="MS PGothic"/>
          <w:i/>
          <w:sz w:val="18"/>
          <w:szCs w:val="18"/>
        </w:rPr>
        <w:t>Cynoglossum</w:t>
      </w:r>
      <w:proofErr w:type="spellEnd"/>
      <w:r w:rsidRPr="00026862">
        <w:rPr>
          <w:rFonts w:eastAsia="MS PGothic"/>
          <w:i/>
          <w:sz w:val="18"/>
          <w:szCs w:val="18"/>
        </w:rPr>
        <w:t xml:space="preserve"> </w:t>
      </w:r>
      <w:proofErr w:type="spellStart"/>
      <w:r w:rsidRPr="00026862">
        <w:rPr>
          <w:rFonts w:eastAsia="MS PGothic"/>
          <w:i/>
          <w:sz w:val="18"/>
          <w:szCs w:val="18"/>
        </w:rPr>
        <w:t>officinale</w:t>
      </w:r>
      <w:proofErr w:type="spellEnd"/>
      <w:r w:rsidRPr="00026862">
        <w:rPr>
          <w:rFonts w:eastAsia="MS PGothic"/>
          <w:sz w:val="18"/>
          <w:szCs w:val="18"/>
        </w:rPr>
        <w:t xml:space="preserve"> </w:t>
      </w:r>
      <w:r w:rsidRPr="00026862">
        <w:rPr>
          <w:rStyle w:val="ecxstyle11"/>
          <w:sz w:val="18"/>
          <w:szCs w:val="18"/>
        </w:rPr>
        <w:t>and</w:t>
      </w:r>
      <w:r w:rsidRPr="00026862">
        <w:rPr>
          <w:rFonts w:eastAsia="MS PGothic"/>
          <w:sz w:val="18"/>
          <w:szCs w:val="18"/>
        </w:rPr>
        <w:t xml:space="preserve"> </w:t>
      </w:r>
      <w:proofErr w:type="spellStart"/>
      <w:r w:rsidRPr="00026862">
        <w:rPr>
          <w:rFonts w:eastAsia="MS PGothic"/>
          <w:i/>
          <w:sz w:val="18"/>
          <w:szCs w:val="18"/>
        </w:rPr>
        <w:t>Borago</w:t>
      </w:r>
      <w:proofErr w:type="spellEnd"/>
      <w:r w:rsidRPr="00026862">
        <w:rPr>
          <w:rFonts w:eastAsia="MS PGothic"/>
          <w:i/>
          <w:sz w:val="18"/>
          <w:szCs w:val="18"/>
        </w:rPr>
        <w:t xml:space="preserve"> </w:t>
      </w:r>
      <w:proofErr w:type="spellStart"/>
      <w:r w:rsidRPr="00026862">
        <w:rPr>
          <w:rFonts w:eastAsia="MS PGothic"/>
          <w:i/>
          <w:sz w:val="18"/>
          <w:szCs w:val="18"/>
        </w:rPr>
        <w:t>officinalis</w:t>
      </w:r>
      <w:proofErr w:type="spellEnd"/>
      <w:r w:rsidRPr="00026862">
        <w:rPr>
          <w:rFonts w:eastAsia="MS PGothic"/>
          <w:sz w:val="18"/>
          <w:szCs w:val="18"/>
        </w:rPr>
        <w:t xml:space="preserve"> </w:t>
      </w:r>
      <w:r w:rsidRPr="00026862">
        <w:rPr>
          <w:sz w:val="18"/>
          <w:szCs w:val="18"/>
        </w:rPr>
        <w:t xml:space="preserve">according to data of  </w:t>
      </w:r>
      <w:r w:rsidRPr="00026862">
        <w:rPr>
          <w:iCs/>
          <w:sz w:val="18"/>
          <w:szCs w:val="18"/>
        </w:rPr>
        <w:t xml:space="preserve">liquid-state </w:t>
      </w:r>
      <w:r w:rsidRPr="00026862">
        <w:rPr>
          <w:sz w:val="18"/>
          <w:szCs w:val="18"/>
          <w:vertAlign w:val="superscript"/>
        </w:rPr>
        <w:t>1</w:t>
      </w:r>
      <w:r w:rsidRPr="00026862">
        <w:rPr>
          <w:sz w:val="18"/>
          <w:szCs w:val="18"/>
        </w:rPr>
        <w:t xml:space="preserve">H, </w:t>
      </w:r>
      <w:r w:rsidRPr="00026862">
        <w:rPr>
          <w:sz w:val="18"/>
          <w:szCs w:val="18"/>
          <w:vertAlign w:val="superscript"/>
        </w:rPr>
        <w:t>13</w:t>
      </w:r>
      <w:r w:rsidRPr="00026862">
        <w:rPr>
          <w:sz w:val="18"/>
          <w:szCs w:val="18"/>
        </w:rPr>
        <w:t xml:space="preserve">C NMR, 2D </w:t>
      </w:r>
      <w:r w:rsidRPr="00026862">
        <w:rPr>
          <w:sz w:val="18"/>
          <w:szCs w:val="18"/>
          <w:vertAlign w:val="superscript"/>
        </w:rPr>
        <w:t>1</w:t>
      </w:r>
      <w:r w:rsidRPr="00026862">
        <w:rPr>
          <w:sz w:val="18"/>
          <w:szCs w:val="18"/>
        </w:rPr>
        <w:t>H/</w:t>
      </w:r>
      <w:r w:rsidRPr="00026862">
        <w:rPr>
          <w:sz w:val="18"/>
          <w:szCs w:val="18"/>
          <w:vertAlign w:val="superscript"/>
        </w:rPr>
        <w:t>13</w:t>
      </w:r>
      <w:r w:rsidRPr="00026862">
        <w:rPr>
          <w:sz w:val="18"/>
          <w:szCs w:val="18"/>
        </w:rPr>
        <w:t>C</w:t>
      </w:r>
      <w:r w:rsidRPr="00026862">
        <w:rPr>
          <w:sz w:val="18"/>
          <w:szCs w:val="18"/>
          <w:vertAlign w:val="superscript"/>
        </w:rPr>
        <w:t xml:space="preserve"> </w:t>
      </w:r>
      <w:r w:rsidRPr="00026862">
        <w:rPr>
          <w:sz w:val="18"/>
          <w:szCs w:val="18"/>
        </w:rPr>
        <w:t xml:space="preserve"> HSQC, 2D DOSY and </w:t>
      </w:r>
      <w:r w:rsidRPr="00026862">
        <w:rPr>
          <w:iCs/>
          <w:sz w:val="18"/>
          <w:szCs w:val="18"/>
        </w:rPr>
        <w:t>solid-state</w:t>
      </w:r>
      <w:r w:rsidRPr="00026862">
        <w:rPr>
          <w:sz w:val="18"/>
          <w:szCs w:val="18"/>
        </w:rPr>
        <w:t xml:space="preserve"> </w:t>
      </w:r>
      <w:r w:rsidRPr="00026862">
        <w:rPr>
          <w:sz w:val="18"/>
          <w:szCs w:val="18"/>
          <w:vertAlign w:val="superscript"/>
        </w:rPr>
        <w:t>13</w:t>
      </w:r>
      <w:r w:rsidRPr="00026862">
        <w:rPr>
          <w:sz w:val="18"/>
          <w:szCs w:val="18"/>
        </w:rPr>
        <w:t>C NMR spectra was found  to be poly[oxy-1-carboxy-2-(3,4-dihydroxyphenyl)ethylene] or poly[3-(3,4-dihydroxyphenyl)</w:t>
      </w:r>
      <w:proofErr w:type="spellStart"/>
      <w:r w:rsidRPr="00026862">
        <w:rPr>
          <w:sz w:val="18"/>
          <w:szCs w:val="18"/>
        </w:rPr>
        <w:t>glyceric</w:t>
      </w:r>
      <w:proofErr w:type="spellEnd"/>
      <w:r w:rsidRPr="00026862">
        <w:rPr>
          <w:sz w:val="18"/>
          <w:szCs w:val="18"/>
        </w:rPr>
        <w:t xml:space="preserve"> acid] (PDPGA). </w:t>
      </w:r>
      <w:r w:rsidRPr="00026862">
        <w:rPr>
          <w:bCs/>
          <w:sz w:val="18"/>
          <w:szCs w:val="18"/>
        </w:rPr>
        <w:t>The repeating unit of PDPGA is 3-(3</w:t>
      </w:r>
      <w:proofErr w:type="gramStart"/>
      <w:r w:rsidRPr="00026862">
        <w:rPr>
          <w:bCs/>
          <w:sz w:val="18"/>
          <w:szCs w:val="18"/>
        </w:rPr>
        <w:t>,4</w:t>
      </w:r>
      <w:proofErr w:type="gramEnd"/>
      <w:r w:rsidRPr="00026862">
        <w:rPr>
          <w:bCs/>
          <w:sz w:val="18"/>
          <w:szCs w:val="18"/>
        </w:rPr>
        <w:t>-dihydroxyphenyl)</w:t>
      </w:r>
      <w:proofErr w:type="spellStart"/>
      <w:r w:rsidRPr="00026862">
        <w:rPr>
          <w:bCs/>
          <w:sz w:val="18"/>
          <w:szCs w:val="18"/>
        </w:rPr>
        <w:t>glyceric</w:t>
      </w:r>
      <w:proofErr w:type="spellEnd"/>
      <w:r w:rsidRPr="00026862">
        <w:rPr>
          <w:bCs/>
          <w:sz w:val="18"/>
          <w:szCs w:val="18"/>
        </w:rPr>
        <w:t xml:space="preserve"> acid residue. PDPGA as a </w:t>
      </w:r>
      <w:r w:rsidRPr="00026862">
        <w:rPr>
          <w:rFonts w:eastAsia="Times New Roman"/>
          <w:bCs/>
          <w:sz w:val="18"/>
          <w:szCs w:val="18"/>
          <w:lang w:eastAsia="zh-CN"/>
        </w:rPr>
        <w:t>3</w:t>
      </w:r>
      <w:proofErr w:type="gramStart"/>
      <w:r w:rsidRPr="00026862">
        <w:rPr>
          <w:rFonts w:eastAsia="Times New Roman"/>
          <w:bCs/>
          <w:sz w:val="18"/>
          <w:szCs w:val="18"/>
          <w:lang w:eastAsia="zh-CN"/>
        </w:rPr>
        <w:t>,4</w:t>
      </w:r>
      <w:proofErr w:type="gramEnd"/>
      <w:r w:rsidRPr="00026862">
        <w:rPr>
          <w:rFonts w:eastAsia="Times New Roman"/>
          <w:bCs/>
          <w:sz w:val="18"/>
          <w:szCs w:val="18"/>
          <w:lang w:eastAsia="zh-CN"/>
        </w:rPr>
        <w:t>-dihydroxyphenyl</w:t>
      </w:r>
      <w:r w:rsidRPr="00026862">
        <w:rPr>
          <w:rFonts w:eastAsia="Times New Roman"/>
          <w:b/>
          <w:bCs/>
          <w:sz w:val="18"/>
          <w:szCs w:val="18"/>
          <w:lang w:eastAsia="zh-CN"/>
        </w:rPr>
        <w:t xml:space="preserve"> </w:t>
      </w:r>
      <w:r w:rsidRPr="00026862">
        <w:rPr>
          <w:bCs/>
          <w:sz w:val="18"/>
          <w:szCs w:val="18"/>
        </w:rPr>
        <w:t xml:space="preserve">derivative of poly(2,3-glyceric acid ether) belongs to a class of acidic polysaccharides [poly(sugar acids)]. Its </w:t>
      </w:r>
      <w:r w:rsidRPr="00026862">
        <w:rPr>
          <w:color w:val="241F20"/>
          <w:sz w:val="18"/>
          <w:szCs w:val="18"/>
        </w:rPr>
        <w:t xml:space="preserve">basic </w:t>
      </w:r>
      <w:proofErr w:type="spellStart"/>
      <w:r w:rsidRPr="00026862">
        <w:rPr>
          <w:color w:val="241F20"/>
          <w:sz w:val="18"/>
          <w:szCs w:val="18"/>
        </w:rPr>
        <w:t>monomeric</w:t>
      </w:r>
      <w:proofErr w:type="spellEnd"/>
      <w:r w:rsidRPr="00026862">
        <w:rPr>
          <w:color w:val="241F20"/>
          <w:sz w:val="18"/>
          <w:szCs w:val="18"/>
        </w:rPr>
        <w:t xml:space="preserve"> moiety</w:t>
      </w:r>
      <w:r w:rsidRPr="00026862">
        <w:rPr>
          <w:bCs/>
          <w:sz w:val="18"/>
          <w:szCs w:val="18"/>
        </w:rPr>
        <w:t xml:space="preserve"> </w:t>
      </w:r>
      <w:proofErr w:type="spellStart"/>
      <w:r w:rsidRPr="00026862">
        <w:rPr>
          <w:bCs/>
          <w:sz w:val="18"/>
          <w:szCs w:val="18"/>
        </w:rPr>
        <w:t>glyceric</w:t>
      </w:r>
      <w:proofErr w:type="spellEnd"/>
      <w:r w:rsidRPr="00026862">
        <w:rPr>
          <w:bCs/>
          <w:sz w:val="18"/>
          <w:szCs w:val="18"/>
        </w:rPr>
        <w:t xml:space="preserve"> acid is a </w:t>
      </w:r>
      <w:r w:rsidRPr="00026862">
        <w:rPr>
          <w:sz w:val="18"/>
          <w:szCs w:val="18"/>
        </w:rPr>
        <w:t xml:space="preserve">three-carbon </w:t>
      </w:r>
      <w:r w:rsidRPr="00026862">
        <w:rPr>
          <w:bCs/>
          <w:sz w:val="18"/>
          <w:szCs w:val="18"/>
        </w:rPr>
        <w:t>sugar acid.</w:t>
      </w:r>
      <w:r w:rsidRPr="00026862">
        <w:rPr>
          <w:sz w:val="18"/>
          <w:szCs w:val="18"/>
        </w:rPr>
        <w:t xml:space="preserve"> T</w:t>
      </w:r>
      <w:r w:rsidRPr="00026862">
        <w:rPr>
          <w:bCs/>
          <w:sz w:val="18"/>
          <w:szCs w:val="18"/>
          <w:lang w:eastAsia="ru-RU"/>
        </w:rPr>
        <w:t xml:space="preserve">he monomer </w:t>
      </w:r>
      <w:r w:rsidRPr="00026862">
        <w:rPr>
          <w:sz w:val="18"/>
          <w:szCs w:val="18"/>
        </w:rPr>
        <w:t xml:space="preserve">of PDPGA </w:t>
      </w:r>
      <w:r w:rsidRPr="00026862">
        <w:rPr>
          <w:bCs/>
          <w:sz w:val="18"/>
          <w:szCs w:val="18"/>
        </w:rPr>
        <w:t>3-(3</w:t>
      </w:r>
      <w:proofErr w:type="gramStart"/>
      <w:r w:rsidRPr="00026862">
        <w:rPr>
          <w:bCs/>
          <w:sz w:val="18"/>
          <w:szCs w:val="18"/>
        </w:rPr>
        <w:t>,4</w:t>
      </w:r>
      <w:proofErr w:type="gramEnd"/>
      <w:r w:rsidRPr="00026862">
        <w:rPr>
          <w:bCs/>
          <w:sz w:val="18"/>
          <w:szCs w:val="18"/>
        </w:rPr>
        <w:t>-dihydroxyphenyl)</w:t>
      </w:r>
      <w:proofErr w:type="spellStart"/>
      <w:r w:rsidRPr="00026862">
        <w:rPr>
          <w:bCs/>
          <w:sz w:val="18"/>
          <w:szCs w:val="18"/>
        </w:rPr>
        <w:t>glyceric</w:t>
      </w:r>
      <w:proofErr w:type="spellEnd"/>
      <w:r w:rsidRPr="00026862">
        <w:rPr>
          <w:bCs/>
          <w:sz w:val="18"/>
          <w:szCs w:val="18"/>
        </w:rPr>
        <w:t xml:space="preserve"> acid</w:t>
      </w:r>
      <w:r w:rsidRPr="00026862">
        <w:rPr>
          <w:sz w:val="18"/>
          <w:szCs w:val="18"/>
        </w:rPr>
        <w:t xml:space="preserve"> was synthesized via </w:t>
      </w:r>
      <w:proofErr w:type="spellStart"/>
      <w:r w:rsidRPr="00026862">
        <w:rPr>
          <w:sz w:val="18"/>
          <w:szCs w:val="18"/>
        </w:rPr>
        <w:t>Sharpless</w:t>
      </w:r>
      <w:proofErr w:type="spellEnd"/>
      <w:r w:rsidRPr="00026862">
        <w:rPr>
          <w:sz w:val="18"/>
          <w:szCs w:val="18"/>
        </w:rPr>
        <w:t xml:space="preserve"> asymmetric </w:t>
      </w:r>
      <w:proofErr w:type="spellStart"/>
      <w:r w:rsidRPr="00026862">
        <w:rPr>
          <w:sz w:val="18"/>
          <w:szCs w:val="18"/>
        </w:rPr>
        <w:t>dihydroxylation</w:t>
      </w:r>
      <w:proofErr w:type="spellEnd"/>
      <w:r w:rsidRPr="00026862">
        <w:rPr>
          <w:sz w:val="18"/>
          <w:szCs w:val="18"/>
        </w:rPr>
        <w:t xml:space="preserve"> of </w:t>
      </w:r>
      <w:r w:rsidRPr="00026862">
        <w:rPr>
          <w:i/>
          <w:sz w:val="18"/>
          <w:szCs w:val="18"/>
        </w:rPr>
        <w:t>trans</w:t>
      </w:r>
      <w:r w:rsidRPr="00026862">
        <w:rPr>
          <w:sz w:val="18"/>
          <w:szCs w:val="18"/>
        </w:rPr>
        <w:t>-</w:t>
      </w:r>
      <w:proofErr w:type="spellStart"/>
      <w:r w:rsidRPr="00026862">
        <w:rPr>
          <w:sz w:val="18"/>
          <w:szCs w:val="18"/>
        </w:rPr>
        <w:t>caffeic</w:t>
      </w:r>
      <w:proofErr w:type="spellEnd"/>
      <w:r w:rsidRPr="00026862">
        <w:rPr>
          <w:sz w:val="18"/>
          <w:szCs w:val="18"/>
        </w:rPr>
        <w:t xml:space="preserve"> acid </w:t>
      </w:r>
      <w:r w:rsidRPr="00026862">
        <w:rPr>
          <w:color w:val="241F20"/>
          <w:sz w:val="18"/>
          <w:szCs w:val="18"/>
        </w:rPr>
        <w:t xml:space="preserve">using </w:t>
      </w:r>
      <w:r w:rsidRPr="00026862">
        <w:rPr>
          <w:bCs/>
          <w:color w:val="241F20"/>
          <w:sz w:val="18"/>
          <w:szCs w:val="18"/>
        </w:rPr>
        <w:t xml:space="preserve">a potassium </w:t>
      </w:r>
      <w:proofErr w:type="spellStart"/>
      <w:r w:rsidRPr="00026862">
        <w:rPr>
          <w:bCs/>
          <w:color w:val="241F20"/>
          <w:sz w:val="18"/>
          <w:szCs w:val="18"/>
        </w:rPr>
        <w:t>osmate</w:t>
      </w:r>
      <w:proofErr w:type="spellEnd"/>
      <w:r w:rsidRPr="00026862">
        <w:rPr>
          <w:bCs/>
          <w:color w:val="241F20"/>
          <w:sz w:val="18"/>
          <w:szCs w:val="18"/>
        </w:rPr>
        <w:t xml:space="preserve"> catalyst </w:t>
      </w:r>
      <w:r w:rsidRPr="00026862">
        <w:rPr>
          <w:bCs/>
          <w:sz w:val="18"/>
          <w:szCs w:val="18"/>
        </w:rPr>
        <w:t>which is new findings in sugar acids.</w:t>
      </w:r>
      <w:r w:rsidRPr="00026862">
        <w:rPr>
          <w:bCs/>
          <w:color w:val="241F20"/>
          <w:sz w:val="18"/>
          <w:szCs w:val="18"/>
        </w:rPr>
        <w:t xml:space="preserve"> </w:t>
      </w:r>
      <w:proofErr w:type="spellStart"/>
      <w:r w:rsidRPr="00026862">
        <w:rPr>
          <w:sz w:val="18"/>
          <w:szCs w:val="18"/>
        </w:rPr>
        <w:t>Methylated</w:t>
      </w:r>
      <w:proofErr w:type="spellEnd"/>
      <w:r w:rsidRPr="00026862">
        <w:rPr>
          <w:sz w:val="18"/>
          <w:szCs w:val="18"/>
        </w:rPr>
        <w:t xml:space="preserve"> derivative of PDPGA was synthesized via ring opening polymerization (ROP) </w:t>
      </w:r>
      <w:proofErr w:type="gramStart"/>
      <w:r w:rsidRPr="00026862">
        <w:rPr>
          <w:sz w:val="18"/>
          <w:szCs w:val="18"/>
        </w:rPr>
        <w:t>of  2</w:t>
      </w:r>
      <w:proofErr w:type="gramEnd"/>
      <w:r w:rsidRPr="00026862">
        <w:rPr>
          <w:sz w:val="18"/>
          <w:szCs w:val="18"/>
        </w:rPr>
        <w:t>-methoxycarbonyl-3-(3,4-dimethoxyphenyl)</w:t>
      </w:r>
      <w:r>
        <w:rPr>
          <w:sz w:val="18"/>
          <w:szCs w:val="18"/>
        </w:rPr>
        <w:t>-</w:t>
      </w:r>
      <w:proofErr w:type="spellStart"/>
      <w:r w:rsidRPr="00026862">
        <w:rPr>
          <w:sz w:val="18"/>
          <w:szCs w:val="18"/>
        </w:rPr>
        <w:t>oxirane</w:t>
      </w:r>
      <w:proofErr w:type="spellEnd"/>
      <w:r w:rsidRPr="00026862">
        <w:rPr>
          <w:sz w:val="18"/>
          <w:szCs w:val="18"/>
        </w:rPr>
        <w:t xml:space="preserve"> using BF</w:t>
      </w:r>
      <w:r w:rsidRPr="00026862">
        <w:rPr>
          <w:sz w:val="18"/>
          <w:szCs w:val="18"/>
          <w:vertAlign w:val="subscript"/>
        </w:rPr>
        <w:t>3</w:t>
      </w:r>
      <w:r w:rsidRPr="00026862">
        <w:rPr>
          <w:sz w:val="18"/>
          <w:szCs w:val="18"/>
        </w:rPr>
        <w:t>·OEt</w:t>
      </w:r>
      <w:r w:rsidRPr="00026862">
        <w:rPr>
          <w:sz w:val="18"/>
          <w:szCs w:val="18"/>
          <w:vertAlign w:val="subscript"/>
        </w:rPr>
        <w:t>2</w:t>
      </w:r>
      <w:r w:rsidRPr="00026862">
        <w:rPr>
          <w:sz w:val="18"/>
          <w:szCs w:val="18"/>
        </w:rPr>
        <w:t xml:space="preserve">. </w:t>
      </w:r>
      <w:proofErr w:type="spellStart"/>
      <w:r w:rsidRPr="00026862">
        <w:rPr>
          <w:bCs/>
          <w:sz w:val="18"/>
          <w:szCs w:val="18"/>
        </w:rPr>
        <w:t>Oligomers</w:t>
      </w:r>
      <w:proofErr w:type="spellEnd"/>
      <w:r w:rsidRPr="00026862">
        <w:rPr>
          <w:bCs/>
          <w:sz w:val="18"/>
          <w:szCs w:val="18"/>
        </w:rPr>
        <w:t xml:space="preserve"> of </w:t>
      </w:r>
      <w:r w:rsidRPr="00026862">
        <w:rPr>
          <w:sz w:val="18"/>
          <w:szCs w:val="18"/>
          <w:lang w:val="pt-BR"/>
        </w:rPr>
        <w:t>PDPGA</w:t>
      </w:r>
      <w:r w:rsidRPr="00026862">
        <w:rPr>
          <w:rFonts w:eastAsia="+mn-ea"/>
          <w:bCs/>
          <w:sz w:val="18"/>
          <w:szCs w:val="18"/>
        </w:rPr>
        <w:t xml:space="preserve"> </w:t>
      </w:r>
      <w:proofErr w:type="gramStart"/>
      <w:r w:rsidRPr="00026862">
        <w:rPr>
          <w:rFonts w:eastAsia="+mn-ea"/>
          <w:bCs/>
          <w:sz w:val="18"/>
          <w:szCs w:val="18"/>
        </w:rPr>
        <w:t>was  synthesized</w:t>
      </w:r>
      <w:proofErr w:type="gramEnd"/>
      <w:r w:rsidRPr="00026862">
        <w:rPr>
          <w:rFonts w:eastAsia="+mn-ea"/>
          <w:bCs/>
          <w:sz w:val="18"/>
          <w:szCs w:val="18"/>
        </w:rPr>
        <w:t xml:space="preserve">  by </w:t>
      </w:r>
      <w:r w:rsidRPr="00026862">
        <w:rPr>
          <w:noProof/>
          <w:sz w:val="18"/>
          <w:szCs w:val="18"/>
        </w:rPr>
        <w:t xml:space="preserve">“green” chemistry </w:t>
      </w:r>
      <w:r w:rsidRPr="00026862">
        <w:rPr>
          <w:rFonts w:eastAsia="+mn-ea"/>
          <w:bCs/>
          <w:sz w:val="18"/>
          <w:szCs w:val="18"/>
        </w:rPr>
        <w:t xml:space="preserve">ROP enzymatic polymerization of </w:t>
      </w:r>
      <w:r w:rsidRPr="00026862">
        <w:rPr>
          <w:sz w:val="18"/>
          <w:szCs w:val="18"/>
        </w:rPr>
        <w:t>methyl 3-(3,4-dibenzyloxyphenyl)</w:t>
      </w:r>
      <w:proofErr w:type="spellStart"/>
      <w:r w:rsidRPr="00026862">
        <w:rPr>
          <w:sz w:val="18"/>
          <w:szCs w:val="18"/>
        </w:rPr>
        <w:t>glycidate</w:t>
      </w:r>
      <w:proofErr w:type="spellEnd"/>
      <w:r w:rsidRPr="00026862">
        <w:rPr>
          <w:sz w:val="18"/>
          <w:szCs w:val="18"/>
        </w:rPr>
        <w:t xml:space="preserve"> using lipase from </w:t>
      </w:r>
      <w:r w:rsidRPr="00026862">
        <w:rPr>
          <w:i/>
          <w:sz w:val="18"/>
          <w:szCs w:val="18"/>
        </w:rPr>
        <w:t xml:space="preserve">Candida </w:t>
      </w:r>
      <w:proofErr w:type="spellStart"/>
      <w:r w:rsidRPr="00026862">
        <w:rPr>
          <w:i/>
          <w:sz w:val="18"/>
          <w:szCs w:val="18"/>
        </w:rPr>
        <w:t>rugosa</w:t>
      </w:r>
      <w:proofErr w:type="spellEnd"/>
      <w:r w:rsidRPr="00026862">
        <w:rPr>
          <w:i/>
          <w:sz w:val="18"/>
          <w:szCs w:val="18"/>
        </w:rPr>
        <w:t xml:space="preserve"> </w:t>
      </w:r>
      <w:r w:rsidRPr="00026862">
        <w:rPr>
          <w:sz w:val="18"/>
          <w:szCs w:val="18"/>
        </w:rPr>
        <w:t xml:space="preserve">and further </w:t>
      </w:r>
      <w:proofErr w:type="spellStart"/>
      <w:r w:rsidRPr="00026862">
        <w:rPr>
          <w:sz w:val="18"/>
          <w:szCs w:val="18"/>
        </w:rPr>
        <w:t>deprotection</w:t>
      </w:r>
      <w:proofErr w:type="spellEnd"/>
      <w:r w:rsidRPr="00026862">
        <w:rPr>
          <w:i/>
          <w:sz w:val="18"/>
          <w:szCs w:val="18"/>
        </w:rPr>
        <w:t>.</w:t>
      </w:r>
      <w:r w:rsidRPr="00026862">
        <w:rPr>
          <w:sz w:val="18"/>
          <w:szCs w:val="18"/>
        </w:rPr>
        <w:t xml:space="preserve"> </w:t>
      </w:r>
      <w:r w:rsidRPr="00026862">
        <w:rPr>
          <w:iCs/>
          <w:sz w:val="18"/>
          <w:szCs w:val="18"/>
        </w:rPr>
        <w:t xml:space="preserve">Human </w:t>
      </w:r>
      <w:proofErr w:type="spellStart"/>
      <w:r w:rsidRPr="00026862">
        <w:rPr>
          <w:iCs/>
          <w:sz w:val="18"/>
          <w:szCs w:val="18"/>
        </w:rPr>
        <w:t>Hyaluronidase</w:t>
      </w:r>
      <w:proofErr w:type="spellEnd"/>
      <w:r w:rsidRPr="00026862">
        <w:rPr>
          <w:iCs/>
          <w:sz w:val="18"/>
          <w:szCs w:val="18"/>
        </w:rPr>
        <w:t xml:space="preserve"> (Hyal-1) </w:t>
      </w:r>
      <w:r w:rsidRPr="00026862">
        <w:rPr>
          <w:sz w:val="18"/>
          <w:szCs w:val="18"/>
        </w:rPr>
        <w:t xml:space="preserve">degrades high molecular mass </w:t>
      </w:r>
      <w:proofErr w:type="spellStart"/>
      <w:r w:rsidRPr="00026862">
        <w:rPr>
          <w:rFonts w:eastAsia="Times New Roman"/>
          <w:sz w:val="18"/>
          <w:szCs w:val="18"/>
        </w:rPr>
        <w:t>Hyaluronic</w:t>
      </w:r>
      <w:proofErr w:type="spellEnd"/>
      <w:r w:rsidRPr="00026862">
        <w:rPr>
          <w:rFonts w:eastAsia="Times New Roman"/>
          <w:sz w:val="18"/>
          <w:szCs w:val="18"/>
        </w:rPr>
        <w:t xml:space="preserve"> acid (HA)</w:t>
      </w:r>
      <w:r w:rsidRPr="00026862">
        <w:rPr>
          <w:sz w:val="18"/>
          <w:szCs w:val="18"/>
        </w:rPr>
        <w:t xml:space="preserve"> into smaller fragments which have pro-inflammatory effects. PDPGA possesses the ability to inhibit the enzymatic activity of </w:t>
      </w:r>
      <w:r w:rsidRPr="00026862">
        <w:rPr>
          <w:rFonts w:eastAsia="Times New Roman"/>
          <w:sz w:val="18"/>
          <w:szCs w:val="18"/>
        </w:rPr>
        <w:t xml:space="preserve">Hyal-1 </w:t>
      </w:r>
      <w:r w:rsidRPr="00026862">
        <w:rPr>
          <w:sz w:val="18"/>
          <w:szCs w:val="18"/>
        </w:rPr>
        <w:t xml:space="preserve">completely. Consequently PDPGA exhibited anti-inflammatory efficacy. </w:t>
      </w:r>
      <w:r w:rsidRPr="00026862">
        <w:rPr>
          <w:color w:val="000000"/>
          <w:sz w:val="18"/>
          <w:szCs w:val="18"/>
        </w:rPr>
        <w:t>PDPGA</w:t>
      </w:r>
      <w:r w:rsidRPr="00026862">
        <w:rPr>
          <w:bCs/>
          <w:sz w:val="18"/>
          <w:szCs w:val="18"/>
        </w:rPr>
        <w:t xml:space="preserve"> </w:t>
      </w:r>
      <w:r w:rsidRPr="00026862">
        <w:rPr>
          <w:sz w:val="18"/>
          <w:szCs w:val="18"/>
        </w:rPr>
        <w:t>and its synthetic monomer</w:t>
      </w:r>
      <w:r w:rsidRPr="00026862">
        <w:rPr>
          <w:bCs/>
          <w:sz w:val="18"/>
          <w:szCs w:val="18"/>
        </w:rPr>
        <w:t xml:space="preserve"> suppressed the growth and induced death in </w:t>
      </w:r>
      <w:r w:rsidRPr="00026862">
        <w:rPr>
          <w:sz w:val="18"/>
          <w:szCs w:val="18"/>
        </w:rPr>
        <w:t>androgen-</w:t>
      </w:r>
      <w:proofErr w:type="gramStart"/>
      <w:r w:rsidRPr="00026862">
        <w:rPr>
          <w:sz w:val="18"/>
          <w:szCs w:val="18"/>
        </w:rPr>
        <w:t>dependent  and</w:t>
      </w:r>
      <w:proofErr w:type="gramEnd"/>
      <w:r w:rsidRPr="00026862">
        <w:rPr>
          <w:sz w:val="18"/>
          <w:szCs w:val="18"/>
        </w:rPr>
        <w:t xml:space="preserve"> -independent  human prostate cancer (PCA) cells, </w:t>
      </w:r>
      <w:r w:rsidRPr="00026862">
        <w:rPr>
          <w:bCs/>
          <w:sz w:val="18"/>
          <w:szCs w:val="18"/>
        </w:rPr>
        <w:t xml:space="preserve">with comparatively lesser </w:t>
      </w:r>
      <w:proofErr w:type="spellStart"/>
      <w:r w:rsidRPr="00026862">
        <w:rPr>
          <w:bCs/>
          <w:sz w:val="18"/>
          <w:szCs w:val="18"/>
        </w:rPr>
        <w:t>cytotoxicity</w:t>
      </w:r>
      <w:proofErr w:type="spellEnd"/>
      <w:r w:rsidRPr="00026862">
        <w:rPr>
          <w:bCs/>
          <w:sz w:val="18"/>
          <w:szCs w:val="18"/>
        </w:rPr>
        <w:t xml:space="preserve"> towards non-</w:t>
      </w:r>
      <w:proofErr w:type="spellStart"/>
      <w:r w:rsidRPr="00026862">
        <w:rPr>
          <w:bCs/>
          <w:sz w:val="18"/>
          <w:szCs w:val="18"/>
        </w:rPr>
        <w:t>neoplastic</w:t>
      </w:r>
      <w:proofErr w:type="spellEnd"/>
      <w:r w:rsidRPr="00026862">
        <w:rPr>
          <w:bCs/>
          <w:sz w:val="18"/>
          <w:szCs w:val="18"/>
        </w:rPr>
        <w:t xml:space="preserve"> human prostate epithelial cells. </w:t>
      </w:r>
      <w:r w:rsidRPr="00026862">
        <w:rPr>
          <w:sz w:val="18"/>
          <w:szCs w:val="18"/>
        </w:rPr>
        <w:t xml:space="preserve">PDPGA induced apoptotic death by activating </w:t>
      </w:r>
      <w:proofErr w:type="spellStart"/>
      <w:r w:rsidRPr="00026862">
        <w:rPr>
          <w:sz w:val="18"/>
          <w:szCs w:val="18"/>
        </w:rPr>
        <w:t>caspases</w:t>
      </w:r>
      <w:proofErr w:type="spellEnd"/>
      <w:r w:rsidRPr="00026862">
        <w:rPr>
          <w:sz w:val="18"/>
          <w:szCs w:val="18"/>
        </w:rPr>
        <w:t xml:space="preserve">, and also strongly decreased androgen receptor </w:t>
      </w:r>
      <w:proofErr w:type="gramStart"/>
      <w:r w:rsidRPr="00026862">
        <w:rPr>
          <w:sz w:val="18"/>
          <w:szCs w:val="18"/>
        </w:rPr>
        <w:t>and  prostate</w:t>
      </w:r>
      <w:proofErr w:type="gramEnd"/>
      <w:r w:rsidRPr="00026862">
        <w:rPr>
          <w:sz w:val="18"/>
          <w:szCs w:val="18"/>
        </w:rPr>
        <w:t xml:space="preserve"> specific antigen (PSA) expression. Plasma analyses revealed that PDPGA administration </w:t>
      </w:r>
      <w:proofErr w:type="gramStart"/>
      <w:r w:rsidRPr="00026862">
        <w:rPr>
          <w:sz w:val="18"/>
          <w:szCs w:val="18"/>
        </w:rPr>
        <w:t>of  male</w:t>
      </w:r>
      <w:proofErr w:type="gramEnd"/>
      <w:r w:rsidRPr="00026862">
        <w:rPr>
          <w:sz w:val="18"/>
          <w:szCs w:val="18"/>
        </w:rPr>
        <w:t xml:space="preserve"> </w:t>
      </w:r>
      <w:proofErr w:type="spellStart"/>
      <w:r w:rsidRPr="00026862">
        <w:rPr>
          <w:sz w:val="18"/>
          <w:szCs w:val="18"/>
        </w:rPr>
        <w:t>athymic</w:t>
      </w:r>
      <w:proofErr w:type="spellEnd"/>
      <w:r w:rsidRPr="00026862">
        <w:rPr>
          <w:sz w:val="18"/>
          <w:szCs w:val="18"/>
        </w:rPr>
        <w:t xml:space="preserve"> nude mice with 22Rv1 </w:t>
      </w:r>
      <w:proofErr w:type="spellStart"/>
      <w:r w:rsidRPr="00026862">
        <w:rPr>
          <w:sz w:val="18"/>
          <w:szCs w:val="18"/>
        </w:rPr>
        <w:t>xenografts</w:t>
      </w:r>
      <w:proofErr w:type="spellEnd"/>
      <w:r w:rsidRPr="00026862">
        <w:rPr>
          <w:sz w:val="18"/>
          <w:szCs w:val="18"/>
        </w:rPr>
        <w:t xml:space="preserve"> caused a strong dose-dependent decrease in PSA levels by 87%. </w:t>
      </w:r>
      <w:proofErr w:type="spellStart"/>
      <w:r w:rsidRPr="00026862">
        <w:rPr>
          <w:sz w:val="18"/>
          <w:szCs w:val="18"/>
        </w:rPr>
        <w:t>Methylated</w:t>
      </w:r>
      <w:proofErr w:type="spellEnd"/>
      <w:r w:rsidRPr="00026862">
        <w:rPr>
          <w:sz w:val="18"/>
          <w:szCs w:val="18"/>
        </w:rPr>
        <w:t xml:space="preserve"> PDPGA </w:t>
      </w:r>
      <w:r w:rsidRPr="00026862">
        <w:rPr>
          <w:sz w:val="18"/>
          <w:szCs w:val="18"/>
        </w:rPr>
        <w:lastRenderedPageBreak/>
        <w:t xml:space="preserve">did not show any activity against PCA. Thus, PDPGA was identified as a potent agent against PCA without any toxicity.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D2038" w:rsidRPr="002D2038" w:rsidRDefault="002D2038" w:rsidP="002D2038">
      <w:pPr>
        <w:tabs>
          <w:tab w:val="left" w:pos="384"/>
        </w:tabs>
        <w:ind w:right="138"/>
        <w:rPr>
          <w:rFonts w:ascii="Calibri" w:hAnsi="Calibri" w:cs="Calibri"/>
          <w:sz w:val="18"/>
          <w:szCs w:val="18"/>
        </w:rPr>
      </w:pPr>
      <w:r w:rsidRPr="002D2038">
        <w:rPr>
          <w:rFonts w:ascii="Calibri" w:hAnsi="Calibri" w:cs="Calibri"/>
          <w:b/>
          <w:sz w:val="18"/>
          <w:szCs w:val="18"/>
        </w:rPr>
        <w:t xml:space="preserve">L 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Gogilashvili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, </w:t>
      </w:r>
      <w:proofErr w:type="gramStart"/>
      <w:r w:rsidRPr="002D2038">
        <w:rPr>
          <w:rFonts w:ascii="Calibri" w:hAnsi="Calibri" w:cs="Calibri"/>
          <w:b/>
          <w:sz w:val="18"/>
          <w:szCs w:val="18"/>
        </w:rPr>
        <w:t xml:space="preserve">L 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Amiranashvili</w:t>
      </w:r>
      <w:proofErr w:type="spellEnd"/>
      <w:proofErr w:type="gramEnd"/>
      <w:r w:rsidRPr="002D2038">
        <w:rPr>
          <w:rFonts w:ascii="Calibri" w:hAnsi="Calibri" w:cs="Calibri"/>
          <w:b/>
          <w:sz w:val="18"/>
          <w:szCs w:val="18"/>
        </w:rPr>
        <w:t xml:space="preserve">, M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, A Salgado, B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Chankvetadze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and V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. </w:t>
      </w:r>
      <w:proofErr w:type="gramStart"/>
      <w:r w:rsidRPr="002D2038">
        <w:rPr>
          <w:rFonts w:ascii="Calibri" w:hAnsi="Calibri" w:cs="Calibri"/>
          <w:b/>
          <w:sz w:val="18"/>
          <w:szCs w:val="18"/>
        </w:rPr>
        <w:t>Poly[</w:t>
      </w:r>
      <w:proofErr w:type="gramEnd"/>
      <w:r w:rsidRPr="002D2038">
        <w:rPr>
          <w:rFonts w:ascii="Calibri" w:hAnsi="Calibri" w:cs="Calibri"/>
          <w:b/>
          <w:sz w:val="18"/>
          <w:szCs w:val="18"/>
        </w:rPr>
        <w:t>3-(3,4-dihydroxyphenyl)-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glyceric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acid] from </w:t>
      </w:r>
      <w:proofErr w:type="spellStart"/>
      <w:r w:rsidRPr="002D2038">
        <w:rPr>
          <w:rFonts w:ascii="Calibri" w:hAnsi="Calibri" w:cs="Calibri"/>
          <w:b/>
          <w:i/>
          <w:sz w:val="18"/>
          <w:szCs w:val="18"/>
        </w:rPr>
        <w:t>Cynoglossum</w:t>
      </w:r>
      <w:proofErr w:type="spellEnd"/>
      <w:r w:rsidRPr="002D2038">
        <w:rPr>
          <w:rFonts w:ascii="Calibri" w:hAnsi="Calibri" w:cs="Calibri"/>
          <w:b/>
          <w:i/>
          <w:sz w:val="18"/>
          <w:szCs w:val="18"/>
        </w:rPr>
        <w:t xml:space="preserve"> </w:t>
      </w:r>
      <w:proofErr w:type="spellStart"/>
      <w:r w:rsidRPr="002D2038">
        <w:rPr>
          <w:rFonts w:ascii="Calibri" w:hAnsi="Calibri" w:cs="Calibri"/>
          <w:b/>
          <w:i/>
          <w:sz w:val="18"/>
          <w:szCs w:val="18"/>
        </w:rPr>
        <w:t>officinale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L. (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Boraginaceae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). Bull. Georg. Natl. Acad. Sci.  2020 14:1, 108-113. </w:t>
      </w:r>
      <w:r w:rsidRPr="002D2038">
        <w:rPr>
          <w:rFonts w:ascii="Calibri" w:hAnsi="Calibri" w:cs="Calibri"/>
          <w:sz w:val="18"/>
          <w:szCs w:val="18"/>
        </w:rPr>
        <w:t>http://science.org.ge/bnas/vol-14-1.html</w:t>
      </w:r>
    </w:p>
    <w:p w:rsidR="002D2038" w:rsidRPr="002D2038" w:rsidRDefault="002D2038" w:rsidP="002D2038">
      <w:pPr>
        <w:tabs>
          <w:tab w:val="left" w:pos="384"/>
        </w:tabs>
        <w:ind w:right="138"/>
        <w:rPr>
          <w:rFonts w:ascii="Calibri" w:hAnsi="Calibri" w:cs="Calibri"/>
          <w:sz w:val="18"/>
          <w:szCs w:val="18"/>
        </w:rPr>
      </w:pPr>
    </w:p>
    <w:p w:rsidR="002D2038" w:rsidRPr="002D2038" w:rsidRDefault="002D2038" w:rsidP="002D2038">
      <w:pPr>
        <w:tabs>
          <w:tab w:val="left" w:pos="384"/>
        </w:tabs>
        <w:ind w:right="138"/>
        <w:rPr>
          <w:rFonts w:ascii="Calibri" w:hAnsi="Calibri" w:cs="Calibri"/>
          <w:sz w:val="18"/>
          <w:szCs w:val="18"/>
        </w:rPr>
      </w:pPr>
      <w:proofErr w:type="spellStart"/>
      <w:r w:rsidRPr="002D2038">
        <w:rPr>
          <w:rFonts w:ascii="Calibri" w:eastAsiaTheme="minorHAnsi" w:hAnsi="Calibri" w:cs="Calibri"/>
          <w:b/>
          <w:sz w:val="18"/>
          <w:szCs w:val="18"/>
        </w:rPr>
        <w:t>Merlani</w:t>
      </w:r>
      <w:proofErr w:type="spellEnd"/>
      <w:r w:rsidRPr="002D2038">
        <w:rPr>
          <w:rFonts w:ascii="Calibri" w:eastAsiaTheme="minorHAnsi" w:hAnsi="Calibri" w:cs="Calibri"/>
          <w:b/>
          <w:sz w:val="18"/>
          <w:szCs w:val="18"/>
        </w:rPr>
        <w:t xml:space="preserve"> M, Song Z, Wang Y, Yuan Y, </w:t>
      </w:r>
      <w:proofErr w:type="spellStart"/>
      <w:r w:rsidRPr="002D2038">
        <w:rPr>
          <w:rFonts w:ascii="Calibri" w:eastAsiaTheme="minorHAnsi" w:hAnsi="Calibri" w:cs="Calibri"/>
          <w:b/>
          <w:sz w:val="18"/>
          <w:szCs w:val="18"/>
        </w:rPr>
        <w:t>Luo</w:t>
      </w:r>
      <w:proofErr w:type="spellEnd"/>
      <w:r w:rsidRPr="002D2038">
        <w:rPr>
          <w:rFonts w:ascii="Calibri" w:eastAsiaTheme="minorHAnsi" w:hAnsi="Calibri" w:cs="Calibri"/>
          <w:b/>
          <w:sz w:val="18"/>
          <w:szCs w:val="18"/>
        </w:rPr>
        <w:t xml:space="preserve"> J, </w:t>
      </w:r>
      <w:proofErr w:type="spellStart"/>
      <w:r w:rsidRPr="002D2038">
        <w:rPr>
          <w:rFonts w:ascii="Calibri" w:eastAsiaTheme="minorHAnsi" w:hAnsi="Calibri" w:cs="Calibri"/>
          <w:b/>
          <w:sz w:val="18"/>
          <w:szCs w:val="18"/>
        </w:rPr>
        <w:t>Barbakadze</w:t>
      </w:r>
      <w:proofErr w:type="spellEnd"/>
      <w:r w:rsidRPr="002D2038">
        <w:rPr>
          <w:rFonts w:ascii="Calibri" w:eastAsiaTheme="minorHAnsi" w:hAnsi="Calibri" w:cs="Calibri"/>
          <w:b/>
          <w:sz w:val="18"/>
          <w:szCs w:val="18"/>
        </w:rPr>
        <w:t xml:space="preserve"> V</w:t>
      </w:r>
      <w:proofErr w:type="gramStart"/>
      <w:r w:rsidRPr="002D2038">
        <w:rPr>
          <w:rFonts w:ascii="Calibri" w:eastAsiaTheme="minorHAnsi" w:hAnsi="Calibri" w:cs="Calibri"/>
          <w:b/>
          <w:sz w:val="18"/>
          <w:szCs w:val="18"/>
        </w:rPr>
        <w:t xml:space="preserve">,  </w:t>
      </w:r>
      <w:proofErr w:type="spellStart"/>
      <w:r w:rsidRPr="002D2038">
        <w:rPr>
          <w:rFonts w:ascii="Calibri" w:eastAsiaTheme="minorHAnsi" w:hAnsi="Calibri" w:cs="Calibri"/>
          <w:b/>
          <w:sz w:val="18"/>
          <w:szCs w:val="18"/>
        </w:rPr>
        <w:t>Chankvetadze</w:t>
      </w:r>
      <w:proofErr w:type="spellEnd"/>
      <w:proofErr w:type="gramEnd"/>
      <w:r w:rsidRPr="002D2038">
        <w:rPr>
          <w:rFonts w:ascii="Calibri" w:eastAsiaTheme="minorHAnsi" w:hAnsi="Calibri" w:cs="Calibri"/>
          <w:b/>
          <w:sz w:val="18"/>
          <w:szCs w:val="18"/>
        </w:rPr>
        <w:t xml:space="preserve"> B and Nakano T. </w:t>
      </w:r>
      <w:r w:rsidRPr="002D2038">
        <w:rPr>
          <w:rFonts w:ascii="Calibri" w:eastAsiaTheme="minorHAnsi" w:hAnsi="Calibri" w:cs="Calibri"/>
          <w:sz w:val="18"/>
          <w:szCs w:val="18"/>
        </w:rPr>
        <w:t xml:space="preserve"> </w:t>
      </w:r>
      <w:proofErr w:type="gramStart"/>
      <w:r w:rsidRPr="002D2038">
        <w:rPr>
          <w:rFonts w:ascii="Calibri" w:eastAsiaTheme="minorHAnsi" w:hAnsi="Calibri" w:cs="Calibri"/>
          <w:bCs/>
          <w:sz w:val="18"/>
          <w:szCs w:val="18"/>
        </w:rPr>
        <w:t xml:space="preserve">Polymerization of bulky of </w:t>
      </w:r>
      <w:proofErr w:type="spellStart"/>
      <w:r w:rsidRPr="002D2038">
        <w:rPr>
          <w:rFonts w:ascii="Calibri" w:eastAsiaTheme="minorHAnsi" w:hAnsi="Calibri" w:cs="Calibri"/>
          <w:bCs/>
          <w:sz w:val="18"/>
          <w:szCs w:val="18"/>
        </w:rPr>
        <w:t>oxirane</w:t>
      </w:r>
      <w:proofErr w:type="spellEnd"/>
      <w:r w:rsidRPr="002D2038">
        <w:rPr>
          <w:rFonts w:ascii="Calibri" w:eastAsiaTheme="minorHAnsi" w:hAnsi="Calibri" w:cs="Calibri"/>
          <w:bCs/>
          <w:sz w:val="18"/>
          <w:szCs w:val="18"/>
        </w:rPr>
        <w:t xml:space="preserve"> monomers leading to </w:t>
      </w:r>
      <w:proofErr w:type="spellStart"/>
      <w:r w:rsidRPr="002D2038">
        <w:rPr>
          <w:rFonts w:ascii="Calibri" w:eastAsiaTheme="minorHAnsi" w:hAnsi="Calibri" w:cs="Calibri"/>
          <w:bCs/>
          <w:sz w:val="18"/>
          <w:szCs w:val="18"/>
        </w:rPr>
        <w:t>polyethers</w:t>
      </w:r>
      <w:proofErr w:type="spellEnd"/>
      <w:r w:rsidRPr="002D2038">
        <w:rPr>
          <w:rFonts w:ascii="Calibri" w:eastAsiaTheme="minorHAnsi" w:hAnsi="Calibri" w:cs="Calibri"/>
          <w:bCs/>
          <w:sz w:val="18"/>
          <w:szCs w:val="18"/>
        </w:rPr>
        <w:t xml:space="preserve"> exhibiting </w:t>
      </w:r>
      <w:proofErr w:type="spellStart"/>
      <w:r w:rsidRPr="002D2038">
        <w:rPr>
          <w:rFonts w:ascii="Calibri" w:eastAsiaTheme="minorHAnsi" w:hAnsi="Calibri" w:cs="Calibri"/>
          <w:bCs/>
          <w:sz w:val="18"/>
          <w:szCs w:val="18"/>
        </w:rPr>
        <w:t>intramolecular</w:t>
      </w:r>
      <w:proofErr w:type="spellEnd"/>
      <w:r w:rsidRPr="002D2038">
        <w:rPr>
          <w:rFonts w:ascii="Calibri" w:eastAsiaTheme="minorHAnsi" w:hAnsi="Calibri" w:cs="Calibri"/>
          <w:bCs/>
          <w:sz w:val="18"/>
          <w:szCs w:val="18"/>
        </w:rPr>
        <w:t xml:space="preserve"> charge transfer interactions.</w:t>
      </w:r>
      <w:proofErr w:type="gramEnd"/>
      <w:r w:rsidRPr="002D2038">
        <w:rPr>
          <w:rFonts w:ascii="Calibri" w:eastAsiaTheme="minorHAnsi" w:hAnsi="Calibri" w:cs="Calibri"/>
          <w:bCs/>
          <w:sz w:val="18"/>
          <w:szCs w:val="18"/>
        </w:rPr>
        <w:t xml:space="preserve"> </w:t>
      </w:r>
      <w:proofErr w:type="spellStart"/>
      <w:proofErr w:type="gramStart"/>
      <w:r w:rsidRPr="002D2038">
        <w:rPr>
          <w:rFonts w:ascii="Calibri" w:eastAsiaTheme="minorHAnsi" w:hAnsi="Calibri" w:cs="Calibri"/>
          <w:iCs/>
          <w:sz w:val="18"/>
          <w:szCs w:val="18"/>
        </w:rPr>
        <w:t>Macromol</w:t>
      </w:r>
      <w:proofErr w:type="spellEnd"/>
      <w:r w:rsidRPr="002D2038">
        <w:rPr>
          <w:rFonts w:ascii="Calibri" w:eastAsiaTheme="minorHAnsi" w:hAnsi="Calibri" w:cs="Calibri"/>
          <w:iCs/>
          <w:sz w:val="18"/>
          <w:szCs w:val="18"/>
        </w:rPr>
        <w:t>.</w:t>
      </w:r>
      <w:proofErr w:type="gramEnd"/>
      <w:r w:rsidRPr="002D2038">
        <w:rPr>
          <w:rFonts w:ascii="Calibri" w:eastAsiaTheme="minorHAnsi" w:hAnsi="Calibri" w:cs="Calibri"/>
          <w:iCs/>
          <w:sz w:val="18"/>
          <w:szCs w:val="18"/>
        </w:rPr>
        <w:t xml:space="preserve"> Chem. Phys.</w:t>
      </w:r>
      <w:r w:rsidRPr="002D2038">
        <w:rPr>
          <w:rFonts w:ascii="Calibri" w:eastAsiaTheme="minorHAnsi" w:hAnsi="Calibri" w:cs="Calibri"/>
          <w:sz w:val="18"/>
          <w:szCs w:val="18"/>
        </w:rPr>
        <w:t xml:space="preserve"> </w:t>
      </w:r>
      <w:proofErr w:type="gramStart"/>
      <w:r w:rsidRPr="002D2038">
        <w:rPr>
          <w:rFonts w:ascii="Calibri" w:eastAsiaTheme="minorHAnsi" w:hAnsi="Calibri" w:cs="Calibri"/>
          <w:sz w:val="18"/>
          <w:szCs w:val="18"/>
        </w:rPr>
        <w:t>2019  1900331</w:t>
      </w:r>
      <w:proofErr w:type="gramEnd"/>
      <w:r w:rsidRPr="002D2038">
        <w:rPr>
          <w:rFonts w:ascii="Calibri" w:hAnsi="Calibri" w:cs="Calibri"/>
          <w:sz w:val="18"/>
          <w:szCs w:val="18"/>
        </w:rPr>
        <w:t>. https://onlinelibrary.wiley.com/doi/10.1002/macp.201900331</w:t>
      </w:r>
    </w:p>
    <w:p w:rsidR="002D2038" w:rsidRPr="002D2038" w:rsidRDefault="002D2038" w:rsidP="002D2038">
      <w:pPr>
        <w:tabs>
          <w:tab w:val="left" w:pos="384"/>
        </w:tabs>
        <w:ind w:right="117"/>
        <w:rPr>
          <w:rFonts w:ascii="Calibri" w:eastAsia="Calibri" w:hAnsi="Calibri" w:cs="Calibri"/>
          <w:b/>
          <w:bCs/>
          <w:sz w:val="18"/>
          <w:szCs w:val="18"/>
          <w:lang w:val="en-GB"/>
        </w:rPr>
      </w:pPr>
    </w:p>
    <w:p w:rsidR="002D2038" w:rsidRPr="002D2038" w:rsidRDefault="002D2038" w:rsidP="002D2038">
      <w:pPr>
        <w:tabs>
          <w:tab w:val="left" w:pos="384"/>
        </w:tabs>
        <w:ind w:right="117"/>
        <w:rPr>
          <w:rFonts w:ascii="Calibri" w:hAnsi="Calibri" w:cs="Calibri"/>
          <w:sz w:val="18"/>
          <w:szCs w:val="18"/>
        </w:rPr>
      </w:pP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Merlani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Barbakadze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Amiranashvili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Gogilashvili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Poroikov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Petrou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Geronikaki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Ciric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 and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Sokovic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M. </w:t>
      </w:r>
      <w:r w:rsidRPr="002D2038">
        <w:rPr>
          <w:rFonts w:ascii="Calibri" w:hAnsi="Calibri" w:cs="Calibri"/>
          <w:b/>
          <w:sz w:val="18"/>
          <w:szCs w:val="18"/>
        </w:rPr>
        <w:t xml:space="preserve"> </w:t>
      </w:r>
      <w:r w:rsidRPr="002D2038">
        <w:rPr>
          <w:rFonts w:ascii="Calibri" w:hAnsi="Calibri" w:cs="Calibri"/>
          <w:b/>
          <w:i/>
          <w:sz w:val="18"/>
          <w:szCs w:val="18"/>
        </w:rPr>
        <w:t xml:space="preserve"> </w:t>
      </w:r>
      <w:hyperlink r:id="rId9" w:history="1">
        <w:r w:rsidRPr="002D2038">
          <w:rPr>
            <w:rStyle w:val="Strong"/>
            <w:rFonts w:ascii="Calibri" w:hAnsi="Calibri" w:cs="Calibri"/>
            <w:sz w:val="18"/>
            <w:szCs w:val="18"/>
          </w:rPr>
          <w:t xml:space="preserve">New </w:t>
        </w:r>
        <w:proofErr w:type="spellStart"/>
        <w:r w:rsidRPr="002D2038">
          <w:rPr>
            <w:rStyle w:val="Strong"/>
            <w:rFonts w:ascii="Calibri" w:hAnsi="Calibri" w:cs="Calibri"/>
            <w:sz w:val="18"/>
            <w:szCs w:val="18"/>
          </w:rPr>
          <w:t>Caffeic</w:t>
        </w:r>
        <w:proofErr w:type="spellEnd"/>
        <w:r w:rsidRPr="002D2038">
          <w:rPr>
            <w:rStyle w:val="Strong"/>
            <w:rFonts w:ascii="Calibri" w:hAnsi="Calibri" w:cs="Calibri"/>
            <w:sz w:val="18"/>
            <w:szCs w:val="18"/>
          </w:rPr>
          <w:t xml:space="preserve"> Acid Derivatives as Antimicrobial Agents: Design, Synthesis, Evaluation and Docking</w:t>
        </w:r>
      </w:hyperlink>
      <w:r w:rsidRPr="002D2038">
        <w:rPr>
          <w:rFonts w:ascii="Calibri" w:hAnsi="Calibri" w:cs="Calibri"/>
          <w:b/>
          <w:sz w:val="18"/>
          <w:szCs w:val="18"/>
        </w:rPr>
        <w:t>.</w:t>
      </w:r>
      <w:r w:rsidRPr="002D2038">
        <w:rPr>
          <w:rFonts w:ascii="Calibri" w:hAnsi="Calibri" w:cs="Calibri"/>
          <w:sz w:val="18"/>
          <w:szCs w:val="18"/>
        </w:rPr>
        <w:t xml:space="preserve"> </w:t>
      </w:r>
      <w:r w:rsidRPr="002D2038">
        <w:rPr>
          <w:rFonts w:ascii="Calibri" w:eastAsiaTheme="minorHAnsi" w:hAnsi="Calibri" w:cs="Calibri"/>
          <w:bCs/>
          <w:iCs/>
          <w:sz w:val="18"/>
          <w:szCs w:val="18"/>
        </w:rPr>
        <w:t>Current Topics in Medicinal Chemistry</w:t>
      </w:r>
      <w:r w:rsidRPr="002D2038">
        <w:rPr>
          <w:rFonts w:ascii="Calibri" w:hAnsi="Calibri" w:cs="Calibri"/>
          <w:sz w:val="18"/>
          <w:szCs w:val="18"/>
        </w:rPr>
        <w:t xml:space="preserve"> 2019 19: 292-304. </w:t>
      </w:r>
    </w:p>
    <w:p w:rsidR="002D2038" w:rsidRDefault="002D2038" w:rsidP="002D2038">
      <w:pPr>
        <w:tabs>
          <w:tab w:val="left" w:pos="384"/>
        </w:tabs>
        <w:ind w:right="117"/>
        <w:rPr>
          <w:rFonts w:ascii="Calibri" w:hAnsi="Calibri" w:cs="Calibri"/>
          <w:bCs/>
          <w:sz w:val="18"/>
          <w:szCs w:val="18"/>
        </w:rPr>
      </w:pPr>
      <w:r w:rsidRPr="00313D3E">
        <w:rPr>
          <w:rFonts w:ascii="Calibri" w:hAnsi="Calibri" w:cs="Calibri"/>
          <w:sz w:val="18"/>
          <w:szCs w:val="18"/>
        </w:rPr>
        <w:t xml:space="preserve">http://www.eurekaselect.com/openurl/content.php?genre=article&amp;doi= </w:t>
      </w:r>
      <w:r w:rsidRPr="00313D3E">
        <w:rPr>
          <w:rFonts w:ascii="Calibri" w:hAnsi="Calibri" w:cs="Calibri"/>
          <w:bCs/>
          <w:sz w:val="18"/>
          <w:szCs w:val="18"/>
        </w:rPr>
        <w:t>10.2174/1568026619666190122152957</w:t>
      </w:r>
    </w:p>
    <w:p w:rsidR="00313D3E" w:rsidRPr="00313D3E" w:rsidRDefault="00313D3E" w:rsidP="002D2038">
      <w:pPr>
        <w:tabs>
          <w:tab w:val="left" w:pos="384"/>
        </w:tabs>
        <w:ind w:right="117"/>
        <w:rPr>
          <w:rFonts w:ascii="Calibri" w:hAnsi="Calibri" w:cs="Calibri"/>
          <w:sz w:val="18"/>
          <w:szCs w:val="18"/>
        </w:rPr>
      </w:pPr>
    </w:p>
    <w:p w:rsidR="002D2038" w:rsidRPr="002D2038" w:rsidRDefault="002D2038" w:rsidP="002D2038">
      <w:pPr>
        <w:widowControl/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ka-GE"/>
        </w:rPr>
      </w:pPr>
      <w:proofErr w:type="spellStart"/>
      <w:r w:rsidRPr="002D2038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M, Koyama Y, Sato H,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Geng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L,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V,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Chankvetadze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B, and Nakano T. </w:t>
      </w:r>
      <w:r w:rsidRPr="002D2038">
        <w:rPr>
          <w:rFonts w:ascii="Calibri" w:hAnsi="Calibri" w:cs="Calibri"/>
          <w:sz w:val="18"/>
          <w:szCs w:val="18"/>
        </w:rPr>
        <w:t xml:space="preserve">Ring-opening polymerization of a 2,3-disubstituted </w:t>
      </w:r>
      <w:proofErr w:type="spellStart"/>
      <w:r w:rsidRPr="002D2038">
        <w:rPr>
          <w:rFonts w:ascii="Calibri" w:hAnsi="Calibri" w:cs="Calibri"/>
          <w:sz w:val="18"/>
          <w:szCs w:val="18"/>
        </w:rPr>
        <w:t>oxirane</w:t>
      </w:r>
      <w:proofErr w:type="spellEnd"/>
      <w:r w:rsidRPr="002D2038">
        <w:rPr>
          <w:rFonts w:ascii="Calibri" w:hAnsi="Calibri" w:cs="Calibri"/>
          <w:sz w:val="18"/>
          <w:szCs w:val="18"/>
        </w:rPr>
        <w:t xml:space="preserve"> leading to a polyether having a carbonyl–aromatic π-stacked structure. </w:t>
      </w:r>
      <w:proofErr w:type="spellStart"/>
      <w:proofErr w:type="gramStart"/>
      <w:r w:rsidRPr="002D2038">
        <w:rPr>
          <w:rFonts w:ascii="Calibri" w:hAnsi="Calibri" w:cs="Calibri"/>
          <w:sz w:val="18"/>
          <w:szCs w:val="18"/>
        </w:rPr>
        <w:t>Polym</w:t>
      </w:r>
      <w:proofErr w:type="spellEnd"/>
      <w:r w:rsidRPr="002D2038">
        <w:rPr>
          <w:rFonts w:ascii="Calibri" w:hAnsi="Calibri" w:cs="Calibri"/>
          <w:sz w:val="18"/>
          <w:szCs w:val="18"/>
        </w:rPr>
        <w:t>.</w:t>
      </w:r>
      <w:proofErr w:type="gramEnd"/>
      <w:r w:rsidRPr="002D2038">
        <w:rPr>
          <w:rFonts w:ascii="Calibri" w:hAnsi="Calibri" w:cs="Calibri"/>
          <w:sz w:val="18"/>
          <w:szCs w:val="18"/>
        </w:rPr>
        <w:t xml:space="preserve"> Chem. 2015(6): 1932-1936.</w:t>
      </w:r>
    </w:p>
    <w:p w:rsidR="002D2038" w:rsidRPr="005B592A" w:rsidRDefault="002D2038" w:rsidP="002D2038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ka-GE"/>
        </w:rPr>
      </w:pPr>
      <w:r w:rsidRPr="002D2038">
        <w:rPr>
          <w:rFonts w:ascii="Calibri" w:hAnsi="Calibri" w:cs="Calibri"/>
          <w:sz w:val="18"/>
          <w:szCs w:val="18"/>
          <w:lang w:val="ka-GE"/>
        </w:rPr>
        <w:t>http://pubs.rsc.org/en/content/articlelanding/2015/py/c4py01711k#!divAbstract</w:t>
      </w:r>
    </w:p>
    <w:p w:rsidR="005B592A" w:rsidRPr="005B592A" w:rsidRDefault="005B592A" w:rsidP="002D2038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ka-GE"/>
        </w:rPr>
      </w:pPr>
    </w:p>
    <w:p w:rsidR="002D2038" w:rsidRPr="002D2038" w:rsidRDefault="002D2038" w:rsidP="002D2038">
      <w:pPr>
        <w:widowControl/>
        <w:autoSpaceDE w:val="0"/>
        <w:autoSpaceDN w:val="0"/>
        <w:adjustRightInd w:val="0"/>
        <w:ind w:right="-45"/>
        <w:rPr>
          <w:rFonts w:ascii="Calibri" w:hAnsi="Calibri" w:cs="Calibri"/>
          <w:color w:val="000000" w:themeColor="text1"/>
          <w:sz w:val="18"/>
          <w:szCs w:val="18"/>
        </w:rPr>
      </w:pPr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Tedesco D, </w:t>
      </w:r>
      <w:hyperlink r:id="rId10" w:history="1">
        <w:proofErr w:type="spellStart"/>
        <w:r w:rsidRPr="002D2038">
          <w:rPr>
            <w:rStyle w:val="Hyperlink"/>
            <w:rFonts w:ascii="Calibri" w:hAnsi="Calibri" w:cs="Calibri"/>
            <w:b/>
            <w:color w:val="000000" w:themeColor="text1"/>
            <w:sz w:val="18"/>
            <w:szCs w:val="18"/>
            <w:u w:val="none"/>
          </w:rPr>
          <w:t>Fabini</w:t>
        </w:r>
        <w:proofErr w:type="spellEnd"/>
        <w:r w:rsidRPr="002D2038">
          <w:rPr>
            <w:rFonts w:ascii="Calibri" w:hAnsi="Calibri" w:cs="Calibri"/>
            <w:b/>
            <w:color w:val="000000" w:themeColor="text1"/>
            <w:sz w:val="18"/>
            <w:szCs w:val="18"/>
          </w:rPr>
          <w:t xml:space="preserve"> E</w:t>
        </w:r>
        <w:r w:rsidRPr="002D2038">
          <w:rPr>
            <w:rStyle w:val="Hyperlink"/>
            <w:rFonts w:ascii="Calibri" w:hAnsi="Calibri" w:cs="Calibri"/>
            <w:b/>
            <w:color w:val="000000" w:themeColor="text1"/>
            <w:sz w:val="18"/>
            <w:szCs w:val="18"/>
          </w:rPr>
          <w:t>,</w:t>
        </w:r>
      </w:hyperlink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proofErr w:type="spellStart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>Barbakadze</w:t>
      </w:r>
      <w:proofErr w:type="spellEnd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V, </w:t>
      </w:r>
      <w:proofErr w:type="spellStart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>Merlani</w:t>
      </w:r>
      <w:proofErr w:type="spellEnd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M, </w:t>
      </w:r>
      <w:proofErr w:type="spellStart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>Zanasi</w:t>
      </w:r>
      <w:proofErr w:type="spellEnd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R, </w:t>
      </w:r>
      <w:proofErr w:type="spellStart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>Chankvetadze</w:t>
      </w:r>
      <w:proofErr w:type="spellEnd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B and </w:t>
      </w:r>
      <w:proofErr w:type="spellStart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>Bertucci</w:t>
      </w:r>
      <w:proofErr w:type="spellEnd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C</w:t>
      </w:r>
      <w:r w:rsidRPr="002D2038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Pr="002D2038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Stopped-</w:t>
      </w:r>
      <w:r w:rsidRPr="002D2038">
        <w:rPr>
          <w:rFonts w:ascii="Calibri" w:hAnsi="Calibri" w:cs="Calibri"/>
          <w:color w:val="000000" w:themeColor="text1"/>
          <w:sz w:val="18"/>
          <w:szCs w:val="18"/>
        </w:rPr>
        <w:t xml:space="preserve">flow </w:t>
      </w:r>
      <w:proofErr w:type="spellStart"/>
      <w:r w:rsidRPr="002D2038">
        <w:rPr>
          <w:rFonts w:ascii="Calibri" w:hAnsi="Calibri" w:cs="Calibri"/>
          <w:color w:val="000000" w:themeColor="text1"/>
          <w:sz w:val="18"/>
          <w:szCs w:val="18"/>
        </w:rPr>
        <w:t>enantioselective</w:t>
      </w:r>
      <w:proofErr w:type="spellEnd"/>
      <w:r w:rsidRPr="002D2038">
        <w:rPr>
          <w:rFonts w:ascii="Calibri" w:hAnsi="Calibri" w:cs="Calibri"/>
          <w:color w:val="000000" w:themeColor="text1"/>
          <w:sz w:val="18"/>
          <w:szCs w:val="18"/>
        </w:rPr>
        <w:t xml:space="preserve"> HPLC-CD analysis and TD-DFT </w:t>
      </w:r>
      <w:proofErr w:type="spellStart"/>
      <w:r w:rsidRPr="002D2038">
        <w:rPr>
          <w:rFonts w:ascii="Calibri" w:hAnsi="Calibri" w:cs="Calibri"/>
          <w:color w:val="000000" w:themeColor="text1"/>
          <w:sz w:val="18"/>
          <w:szCs w:val="18"/>
        </w:rPr>
        <w:t>stereochemical</w:t>
      </w:r>
      <w:proofErr w:type="spellEnd"/>
      <w:r w:rsidRPr="002D2038">
        <w:rPr>
          <w:rFonts w:ascii="Calibri" w:hAnsi="Calibri" w:cs="Calibri"/>
          <w:color w:val="000000" w:themeColor="text1"/>
          <w:sz w:val="18"/>
          <w:szCs w:val="18"/>
        </w:rPr>
        <w:t xml:space="preserve"> characterization of methyl trans-3-(3</w:t>
      </w:r>
      <w:proofErr w:type="gramStart"/>
      <w:r w:rsidRPr="002D2038">
        <w:rPr>
          <w:rFonts w:ascii="Calibri" w:hAnsi="Calibri" w:cs="Calibri"/>
          <w:color w:val="000000" w:themeColor="text1"/>
          <w:sz w:val="18"/>
          <w:szCs w:val="18"/>
        </w:rPr>
        <w:t>,4</w:t>
      </w:r>
      <w:proofErr w:type="gramEnd"/>
      <w:r w:rsidRPr="002D2038">
        <w:rPr>
          <w:rFonts w:ascii="Calibri" w:hAnsi="Calibri" w:cs="Calibri"/>
          <w:color w:val="000000" w:themeColor="text1"/>
          <w:sz w:val="18"/>
          <w:szCs w:val="18"/>
        </w:rPr>
        <w:t>-dimethoxyphenyl)</w:t>
      </w:r>
      <w:proofErr w:type="spellStart"/>
      <w:r w:rsidRPr="002D2038">
        <w:rPr>
          <w:rFonts w:ascii="Calibri" w:hAnsi="Calibri" w:cs="Calibri"/>
          <w:color w:val="000000" w:themeColor="text1"/>
          <w:sz w:val="18"/>
          <w:szCs w:val="18"/>
        </w:rPr>
        <w:t>glycidate</w:t>
      </w:r>
      <w:proofErr w:type="spellEnd"/>
      <w:r w:rsidRPr="002D2038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hyperlink r:id="rId11" w:tooltip="Chirality." w:history="1">
        <w:proofErr w:type="spellStart"/>
        <w:r w:rsidRPr="002D2038">
          <w:rPr>
            <w:rStyle w:val="Hyperlink"/>
            <w:rFonts w:ascii="Calibri" w:hAnsi="Calibri" w:cs="Calibri"/>
            <w:color w:val="000000" w:themeColor="text1"/>
            <w:sz w:val="18"/>
            <w:szCs w:val="18"/>
            <w:u w:val="none"/>
          </w:rPr>
          <w:t>Chirality</w:t>
        </w:r>
        <w:proofErr w:type="spellEnd"/>
      </w:hyperlink>
      <w:r w:rsidRPr="002D2038">
        <w:rPr>
          <w:rFonts w:ascii="Calibri" w:hAnsi="Calibri" w:cs="Calibri"/>
          <w:sz w:val="18"/>
          <w:szCs w:val="18"/>
        </w:rPr>
        <w:t xml:space="preserve"> </w:t>
      </w:r>
      <w:r w:rsidRPr="002D2038">
        <w:rPr>
          <w:rFonts w:ascii="Calibri" w:hAnsi="Calibri" w:cs="Calibri"/>
          <w:color w:val="000000" w:themeColor="text1"/>
          <w:sz w:val="18"/>
          <w:szCs w:val="18"/>
        </w:rPr>
        <w:t xml:space="preserve">2015 27: 914-918. </w:t>
      </w:r>
    </w:p>
    <w:p w:rsidR="002D2038" w:rsidRPr="002D2038" w:rsidRDefault="002D2038" w:rsidP="002D2038">
      <w:pPr>
        <w:widowControl/>
        <w:autoSpaceDE w:val="0"/>
        <w:autoSpaceDN w:val="0"/>
        <w:adjustRightInd w:val="0"/>
        <w:ind w:right="-46"/>
        <w:rPr>
          <w:rFonts w:ascii="Calibri" w:hAnsi="Calibri" w:cs="Calibri"/>
          <w:color w:val="000000" w:themeColor="text1"/>
          <w:sz w:val="18"/>
          <w:szCs w:val="18"/>
        </w:rPr>
      </w:pPr>
      <w:r w:rsidRPr="002D2038">
        <w:rPr>
          <w:rFonts w:ascii="Calibri" w:hAnsi="Calibri" w:cs="Calibri"/>
          <w:color w:val="000000" w:themeColor="text1"/>
          <w:sz w:val="18"/>
          <w:szCs w:val="18"/>
        </w:rPr>
        <w:t>https://onlinelibrary.wiley.com/doi/abs/10.1002/chir.22539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2729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</w:r>
      <w:r>
        <w:pict>
          <v:group id="Group 4" o:spid="_x0000_s1027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8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26862" w:rsidRPr="00026862">
        <w:rPr>
          <w:noProof/>
        </w:rPr>
        <w:drawing>
          <wp:inline distT="0" distB="0" distL="0" distR="0">
            <wp:extent cx="514350" cy="630666"/>
            <wp:effectExtent l="19050" t="0" r="0" b="0"/>
            <wp:docPr id="5" name="Picture 2" descr="C:\Users\Vsxo\Desktop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sxo\Desktop\Pho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26" cy="63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CD53BC" w:rsidRPr="00CD53BC" w:rsidRDefault="00CD53BC" w:rsidP="00CD53BC">
      <w:pPr>
        <w:jc w:val="both"/>
        <w:rPr>
          <w:rFonts w:ascii="Arial" w:hAnsi="Arial" w:cs="Arial"/>
          <w:sz w:val="14"/>
          <w:szCs w:val="14"/>
        </w:rPr>
      </w:pPr>
      <w:proofErr w:type="spellStart"/>
      <w:r w:rsidRPr="00CD53BC">
        <w:rPr>
          <w:rFonts w:ascii="Arial" w:hAnsi="Arial" w:cs="Arial"/>
          <w:sz w:val="14"/>
          <w:szCs w:val="14"/>
        </w:rPr>
        <w:t>V</w:t>
      </w:r>
      <w:r>
        <w:rPr>
          <w:rFonts w:ascii="Arial" w:hAnsi="Arial" w:cs="Arial"/>
          <w:sz w:val="14"/>
          <w:szCs w:val="14"/>
        </w:rPr>
        <w:t>akhtang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CD53BC">
        <w:rPr>
          <w:rFonts w:ascii="Arial" w:hAnsi="Arial" w:cs="Arial"/>
          <w:sz w:val="14"/>
          <w:szCs w:val="14"/>
        </w:rPr>
        <w:t>Barbakadze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has his expertise in isolation and structure elucidation of a new series of plant </w:t>
      </w:r>
      <w:proofErr w:type="spellStart"/>
      <w:r w:rsidRPr="00CD53BC">
        <w:rPr>
          <w:rFonts w:ascii="Arial" w:hAnsi="Arial" w:cs="Arial"/>
          <w:sz w:val="14"/>
          <w:szCs w:val="14"/>
        </w:rPr>
        <w:t>polyethers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, which are endowed with pharmacological properties as anticancer agents. Besides, he interested in </w:t>
      </w:r>
      <w:proofErr w:type="spellStart"/>
      <w:r w:rsidRPr="00CD53BC">
        <w:rPr>
          <w:rFonts w:ascii="Arial" w:hAnsi="Arial" w:cs="Arial"/>
          <w:sz w:val="14"/>
          <w:szCs w:val="14"/>
        </w:rPr>
        <w:t>enantioselective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synthesis and biological activities of basic </w:t>
      </w:r>
      <w:proofErr w:type="spellStart"/>
      <w:r w:rsidRPr="00CD53BC">
        <w:rPr>
          <w:rFonts w:ascii="Arial" w:hAnsi="Arial" w:cs="Arial"/>
          <w:sz w:val="14"/>
          <w:szCs w:val="14"/>
        </w:rPr>
        <w:t>monomeric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moiety of these </w:t>
      </w:r>
      <w:proofErr w:type="spellStart"/>
      <w:r w:rsidRPr="00CD53BC">
        <w:rPr>
          <w:rFonts w:ascii="Arial" w:hAnsi="Arial" w:cs="Arial"/>
          <w:sz w:val="14"/>
          <w:szCs w:val="14"/>
        </w:rPr>
        <w:t>biopolyethers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, synthesis of </w:t>
      </w:r>
      <w:proofErr w:type="spellStart"/>
      <w:r w:rsidRPr="00CD53BC">
        <w:rPr>
          <w:rFonts w:ascii="Arial" w:hAnsi="Arial" w:cs="Arial"/>
          <w:sz w:val="14"/>
          <w:szCs w:val="14"/>
        </w:rPr>
        <w:t>enantiomerically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pure </w:t>
      </w:r>
      <w:proofErr w:type="spellStart"/>
      <w:r w:rsidRPr="00CD53BC">
        <w:rPr>
          <w:rFonts w:ascii="Arial" w:hAnsi="Arial" w:cs="Arial"/>
          <w:sz w:val="14"/>
          <w:szCs w:val="14"/>
        </w:rPr>
        <w:t>epoxides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as </w:t>
      </w:r>
      <w:proofErr w:type="spellStart"/>
      <w:r w:rsidRPr="00CD53BC">
        <w:rPr>
          <w:rFonts w:ascii="Arial" w:hAnsi="Arial" w:cs="Arial"/>
          <w:sz w:val="14"/>
          <w:szCs w:val="14"/>
        </w:rPr>
        <w:t>chiral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building blocks for the production of synthetic analogues of natural </w:t>
      </w:r>
      <w:proofErr w:type="spellStart"/>
      <w:r w:rsidRPr="00CD53BC">
        <w:rPr>
          <w:rFonts w:ascii="Arial" w:hAnsi="Arial" w:cs="Arial"/>
          <w:sz w:val="14"/>
          <w:szCs w:val="14"/>
        </w:rPr>
        <w:t>polyethers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. In 1978 and 1999 he has completed his </w:t>
      </w:r>
      <w:proofErr w:type="spellStart"/>
      <w:r w:rsidRPr="00CD53BC">
        <w:rPr>
          <w:rFonts w:ascii="Arial" w:hAnsi="Arial" w:cs="Arial"/>
          <w:sz w:val="14"/>
          <w:szCs w:val="14"/>
        </w:rPr>
        <w:t>Ph.D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and </w:t>
      </w:r>
      <w:proofErr w:type="spellStart"/>
      <w:proofErr w:type="gramStart"/>
      <w:r w:rsidRPr="00CD53BC">
        <w:rPr>
          <w:rFonts w:ascii="Arial" w:hAnsi="Arial" w:cs="Arial"/>
          <w:bCs/>
          <w:sz w:val="14"/>
          <w:szCs w:val="14"/>
        </w:rPr>
        <w:t>D.Sci</w:t>
      </w:r>
      <w:proofErr w:type="spellEnd"/>
      <w:r w:rsidRPr="00CD53BC">
        <w:rPr>
          <w:rFonts w:ascii="Arial" w:hAnsi="Arial" w:cs="Arial"/>
          <w:bCs/>
          <w:sz w:val="14"/>
          <w:szCs w:val="14"/>
        </w:rPr>
        <w:t>.,</w:t>
      </w:r>
      <w:proofErr w:type="gramEnd"/>
      <w:r w:rsidRPr="00CD53BC">
        <w:rPr>
          <w:rFonts w:ascii="Arial" w:hAnsi="Arial" w:cs="Arial"/>
          <w:bCs/>
          <w:sz w:val="14"/>
          <w:szCs w:val="14"/>
        </w:rPr>
        <w:t xml:space="preserve"> respectively. In 2006 up to date he is the Head of Department of Plant biopolymers and Chemical Modification at Tbilisi State Medical University Institute of </w:t>
      </w:r>
      <w:proofErr w:type="spellStart"/>
      <w:r w:rsidRPr="00CD53BC">
        <w:rPr>
          <w:rFonts w:ascii="Arial" w:hAnsi="Arial" w:cs="Arial"/>
          <w:bCs/>
          <w:sz w:val="14"/>
          <w:szCs w:val="14"/>
        </w:rPr>
        <w:t>Pharmacochemistry</w:t>
      </w:r>
      <w:proofErr w:type="spellEnd"/>
      <w:r w:rsidRPr="00CD53BC">
        <w:rPr>
          <w:rFonts w:ascii="Arial" w:hAnsi="Arial" w:cs="Arial"/>
          <w:bCs/>
          <w:sz w:val="14"/>
          <w:szCs w:val="14"/>
        </w:rPr>
        <w:t xml:space="preserve">. In </w:t>
      </w:r>
      <w:r w:rsidRPr="00CD53BC">
        <w:rPr>
          <w:rFonts w:ascii="Arial" w:hAnsi="Arial" w:cs="Arial"/>
          <w:sz w:val="14"/>
          <w:szCs w:val="14"/>
        </w:rPr>
        <w:t>1996 and 2002 he has been a visiting scientist at Utrecht University, The Netherlands, by University Scholarship</w:t>
      </w:r>
      <w:r w:rsidRPr="00CD53BC">
        <w:rPr>
          <w:rFonts w:ascii="Arial" w:hAnsi="Arial" w:cs="Arial"/>
          <w:bCs/>
          <w:sz w:val="14"/>
          <w:szCs w:val="14"/>
        </w:rPr>
        <w:t xml:space="preserve"> and </w:t>
      </w:r>
      <w:r w:rsidRPr="00CD53BC">
        <w:rPr>
          <w:rFonts w:ascii="Arial" w:hAnsi="Arial" w:cs="Arial"/>
          <w:sz w:val="14"/>
          <w:szCs w:val="14"/>
        </w:rPr>
        <w:t xml:space="preserve">The Netherlands organization for scientific research </w:t>
      </w:r>
      <w:r w:rsidRPr="00CD53BC">
        <w:rPr>
          <w:rFonts w:ascii="Arial" w:hAnsi="Arial" w:cs="Arial"/>
          <w:bCs/>
          <w:sz w:val="14"/>
          <w:szCs w:val="14"/>
        </w:rPr>
        <w:t xml:space="preserve">(NWO) </w:t>
      </w:r>
      <w:r w:rsidRPr="00CD53BC">
        <w:rPr>
          <w:rFonts w:ascii="Arial" w:hAnsi="Arial" w:cs="Arial"/>
          <w:sz w:val="14"/>
          <w:szCs w:val="14"/>
        </w:rPr>
        <w:t>Scholarship</w:t>
      </w:r>
      <w:r w:rsidRPr="00CD53BC">
        <w:rPr>
          <w:rFonts w:ascii="Arial" w:hAnsi="Arial" w:cs="Arial"/>
          <w:bCs/>
          <w:sz w:val="14"/>
          <w:szCs w:val="14"/>
        </w:rPr>
        <w:t xml:space="preserve"> Scientific Program, respectively</w:t>
      </w:r>
      <w:r w:rsidRPr="00CD53BC">
        <w:rPr>
          <w:rFonts w:ascii="Arial" w:hAnsi="Arial" w:cs="Arial"/>
          <w:sz w:val="14"/>
          <w:szCs w:val="14"/>
        </w:rPr>
        <w:t xml:space="preserve">. </w:t>
      </w:r>
      <w:r w:rsidRPr="00CD53BC">
        <w:rPr>
          <w:rFonts w:ascii="Arial" w:hAnsi="Arial" w:cs="Arial"/>
          <w:bCs/>
          <w:sz w:val="14"/>
          <w:szCs w:val="14"/>
        </w:rPr>
        <w:t xml:space="preserve">He has published more than 100 papers in reputed journals. In </w:t>
      </w:r>
      <w:r w:rsidRPr="00CD53BC">
        <w:rPr>
          <w:rFonts w:ascii="Arial" w:hAnsi="Arial" w:cs="Arial"/>
          <w:sz w:val="14"/>
          <w:szCs w:val="14"/>
        </w:rPr>
        <w:t>2004 he was Georgian State Prize Winner in Science and Technology.</w:t>
      </w:r>
    </w:p>
    <w:p w:rsidR="00AE3E37" w:rsidRDefault="00A9710C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CD53BC" w:rsidRPr="004E6676">
          <w:rPr>
            <w:rStyle w:val="Hyperlink"/>
            <w:rFonts w:ascii="Arial" w:hAnsi="Arial" w:cs="Arial"/>
            <w:sz w:val="14"/>
            <w:szCs w:val="14"/>
          </w:rPr>
          <w:t>v.barbakadze@tsmu.edu</w:t>
        </w:r>
      </w:hyperlink>
    </w:p>
    <w:p w:rsidR="00AE3E37" w:rsidRDefault="00227290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w:pict>
          <v:line id="Line 3" o:spid="_x0000_s1026" style="position:absolute;z-index:251657216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EF2CFA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80B" w:rsidRDefault="001B180B">
      <w:r>
        <w:separator/>
      </w:r>
    </w:p>
  </w:endnote>
  <w:endnote w:type="continuationSeparator" w:id="0">
    <w:p w:rsidR="001B180B" w:rsidRDefault="001B18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27290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227290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 Pain Relief</w:t>
                </w:r>
              </w:p>
              <w:p w:rsidR="00AE3E37" w:rsidRPr="00227290" w:rsidRDefault="00A9710C">
                <w:pPr>
                  <w:spacing w:before="8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 xml:space="preserve">ISSN: 2167-0846 JPAR an open access 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shape id="Text Box 2" o:spid="_x0000_s2050" type="#_x0000_t202" style="position:absolute;margin-left:252.1pt;margin-top:799.05pt;width:91.9pt;height:24.95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227290" w:rsidRDefault="00A9710C">
                <w:pPr>
                  <w:spacing w:line="269" w:lineRule="exact"/>
                  <w:jc w:val="center"/>
                  <w:rPr>
                    <w:rFonts w:ascii="Impact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24"/>
                  </w:rPr>
                  <w:t>Fibromyalgia 2016</w:t>
                </w:r>
              </w:p>
              <w:p w:rsidR="00AE3E37" w:rsidRPr="00227290" w:rsidRDefault="00A9710C">
                <w:pPr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" o:spid="_x0000_s2049" type="#_x0000_t202" style="position:absolute;margin-left:468.9pt;margin-top:798.8pt;width:91.4pt;height:26.05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227290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Volume 5, Issue 3(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6"/>
                  </w:rPr>
                  <w:t>)</w:t>
                </w:r>
              </w:p>
              <w:p w:rsidR="00AE3E37" w:rsidRPr="00227290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 w:rsidRPr="00227290"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80B" w:rsidRDefault="001B180B">
      <w:r>
        <w:separator/>
      </w:r>
    </w:p>
  </w:footnote>
  <w:footnote w:type="continuationSeparator" w:id="0">
    <w:p w:rsidR="001B180B" w:rsidRDefault="001B18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27290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227290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/>
                    <w:sz w:val="14"/>
                  </w:rPr>
                </w:pPr>
                <w:r w:rsidRPr="00227290">
                  <w:rPr>
                    <w:rFonts w:ascii="Arial"/>
                    <w:color w:val="FFFFFF"/>
                    <w:sz w:val="14"/>
                  </w:rPr>
                  <w:t xml:space="preserve">T 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Furuta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 et al., J Pai n Relief 2016, 5:3(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) </w:t>
                </w:r>
                <w:hyperlink r:id="rId1">
                  <w:r w:rsidRPr="00227290">
                    <w:rPr>
                      <w:rFonts w:ascii="Arial"/>
                      <w:color w:val="FFFFFF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</w:rPr>
      <w:pict>
        <v:shape id="Text Box 4" o:spid="_x0000_s2052" type="#_x0000_t202" style="position:absolute;margin-left:35pt;margin-top:48.3pt;width:515.95pt;height:40.1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227290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/>
                  </w:rPr>
                </w:pPr>
                <w:r w:rsidRPr="00227290">
                  <w:rPr>
                    <w:rFonts w:ascii="Myriad Pro"/>
                    <w:color w:val="FFFFFF"/>
                  </w:rPr>
                  <w:t>International Conference on</w:t>
                </w:r>
              </w:p>
              <w:p w:rsidR="00AE3E37" w:rsidRPr="00227290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52"/>
                  </w:rPr>
                  <w:t xml:space="preserve">Fibromyalgia and Chronic Pain </w:t>
                </w:r>
                <w:r w:rsidRPr="00227290">
                  <w:rPr>
                    <w:rFonts w:ascii="Minion Pro"/>
                    <w:color w:val="FFFFFF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26862"/>
    <w:rsid w:val="000E2911"/>
    <w:rsid w:val="001263DF"/>
    <w:rsid w:val="001B180B"/>
    <w:rsid w:val="001D75CF"/>
    <w:rsid w:val="00227290"/>
    <w:rsid w:val="00292ED9"/>
    <w:rsid w:val="002D2038"/>
    <w:rsid w:val="00313D3E"/>
    <w:rsid w:val="00404E5B"/>
    <w:rsid w:val="00414F7B"/>
    <w:rsid w:val="004355DC"/>
    <w:rsid w:val="004749B4"/>
    <w:rsid w:val="00494130"/>
    <w:rsid w:val="004A54B2"/>
    <w:rsid w:val="004F3523"/>
    <w:rsid w:val="00572DCD"/>
    <w:rsid w:val="005973B9"/>
    <w:rsid w:val="005B2917"/>
    <w:rsid w:val="005B3A56"/>
    <w:rsid w:val="005B592A"/>
    <w:rsid w:val="006060CE"/>
    <w:rsid w:val="00616C38"/>
    <w:rsid w:val="0063497F"/>
    <w:rsid w:val="007B0EBB"/>
    <w:rsid w:val="00873DF0"/>
    <w:rsid w:val="008756E6"/>
    <w:rsid w:val="008A7674"/>
    <w:rsid w:val="009B2D44"/>
    <w:rsid w:val="00A07E82"/>
    <w:rsid w:val="00A9710C"/>
    <w:rsid w:val="00AE3E37"/>
    <w:rsid w:val="00B21A57"/>
    <w:rsid w:val="00BD6F4E"/>
    <w:rsid w:val="00C33602"/>
    <w:rsid w:val="00C938CB"/>
    <w:rsid w:val="00CD53BC"/>
    <w:rsid w:val="00CD6F55"/>
    <w:rsid w:val="00DC7620"/>
    <w:rsid w:val="00DE3104"/>
    <w:rsid w:val="00EF2CFA"/>
    <w:rsid w:val="00EF6537"/>
    <w:rsid w:val="00F40193"/>
    <w:rsid w:val="00F53D16"/>
    <w:rsid w:val="00F72EEA"/>
    <w:rsid w:val="00F84CAE"/>
    <w:rsid w:val="00F9600E"/>
    <w:rsid w:val="00FD4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Lin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Gautam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1"/>
    <w:rsid w:val="005B2917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ecxstyle11">
    <w:name w:val="ecxstyle11"/>
    <w:basedOn w:val="DefaultParagraphFont"/>
    <w:rsid w:val="00026862"/>
  </w:style>
  <w:style w:type="character" w:styleId="Strong">
    <w:name w:val="Strong"/>
    <w:basedOn w:val="DefaultParagraphFont"/>
    <w:uiPriority w:val="22"/>
    <w:qFormat/>
    <w:rsid w:val="002D2038"/>
    <w:rPr>
      <w:b/>
      <w:bCs/>
    </w:rPr>
  </w:style>
  <w:style w:type="character" w:styleId="Emphasis">
    <w:name w:val="Emphasis"/>
    <w:basedOn w:val="DefaultParagraphFont"/>
    <w:uiPriority w:val="20"/>
    <w:qFormat/>
    <w:rsid w:val="002D2038"/>
    <w:rPr>
      <w:i/>
      <w:iCs/>
    </w:rPr>
  </w:style>
  <w:style w:type="paragraph" w:customStyle="1" w:styleId="Default">
    <w:name w:val="Default"/>
    <w:rsid w:val="002D203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v.barbakadze@tsmu.ed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/2644820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ncbi.nlm.nih.gov/pubmed/?term=Fabini%20E%5BAuthor%5D&amp;cauthor=true&amp;cauthor_uid=264482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urekaselect.com/node/16925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5671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Vsxo</cp:lastModifiedBy>
  <cp:revision>10</cp:revision>
  <dcterms:created xsi:type="dcterms:W3CDTF">2020-12-01T10:29:00Z</dcterms:created>
  <dcterms:modified xsi:type="dcterms:W3CDTF">2020-12-01T10:57:00Z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