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490A" w:rsidRPr="001F0187" w:rsidRDefault="0055490A" w:rsidP="0055490A">
      <w:pPr>
        <w:spacing w:line="480" w:lineRule="auto"/>
        <w:jc w:val="center"/>
        <w:rPr>
          <w:rFonts w:asciiTheme="majorBidi" w:hAnsiTheme="majorBidi" w:cstheme="majorBidi"/>
          <w:b/>
          <w:bCs/>
          <w:sz w:val="26"/>
          <w:szCs w:val="26"/>
          <w:lang w:bidi="fa-IR"/>
        </w:rPr>
      </w:pPr>
      <w:r w:rsidRPr="001F0187">
        <w:rPr>
          <w:rFonts w:asciiTheme="majorBidi" w:hAnsiTheme="majorBidi" w:cstheme="majorBidi"/>
          <w:b/>
          <w:bCs/>
          <w:color w:val="000000"/>
          <w:sz w:val="26"/>
          <w:szCs w:val="26"/>
        </w:rPr>
        <w:t xml:space="preserve">Frequency of HSV Reactivation </w:t>
      </w:r>
      <w:r>
        <w:rPr>
          <w:rFonts w:asciiTheme="majorBidi" w:hAnsiTheme="majorBidi" w:cstheme="majorBidi"/>
          <w:b/>
          <w:bCs/>
          <w:color w:val="000000"/>
          <w:sz w:val="26"/>
          <w:szCs w:val="26"/>
        </w:rPr>
        <w:t>in</w:t>
      </w:r>
      <w:r w:rsidRPr="001F0187">
        <w:rPr>
          <w:rFonts w:asciiTheme="majorBidi" w:hAnsiTheme="majorBidi" w:cstheme="majorBidi"/>
          <w:b/>
          <w:bCs/>
          <w:color w:val="000000"/>
          <w:sz w:val="26"/>
          <w:szCs w:val="26"/>
        </w:rPr>
        <w:t xml:space="preserve"> Acute Idiopathic Cranial Mononeuropathi</w:t>
      </w:r>
      <w:r>
        <w:rPr>
          <w:rFonts w:asciiTheme="majorBidi" w:hAnsiTheme="majorBidi" w:cstheme="majorBidi"/>
          <w:b/>
          <w:bCs/>
          <w:color w:val="000000"/>
          <w:sz w:val="26"/>
          <w:szCs w:val="26"/>
        </w:rPr>
        <w:t>es in c</w:t>
      </w:r>
      <w:r w:rsidRPr="001F0187">
        <w:rPr>
          <w:rFonts w:asciiTheme="majorBidi" w:hAnsiTheme="majorBidi" w:cstheme="majorBidi"/>
          <w:b/>
          <w:bCs/>
          <w:color w:val="000000"/>
          <w:sz w:val="26"/>
          <w:szCs w:val="26"/>
        </w:rPr>
        <w:t>omparison</w:t>
      </w:r>
      <w:r>
        <w:rPr>
          <w:rFonts w:asciiTheme="majorBidi" w:hAnsiTheme="majorBidi" w:cstheme="majorBidi"/>
          <w:b/>
          <w:bCs/>
          <w:color w:val="000000"/>
          <w:sz w:val="26"/>
          <w:szCs w:val="26"/>
        </w:rPr>
        <w:t xml:space="preserve"> with</w:t>
      </w:r>
      <w:r w:rsidRPr="001F0187">
        <w:rPr>
          <w:rFonts w:asciiTheme="majorBidi" w:hAnsiTheme="majorBidi" w:cstheme="majorBidi"/>
          <w:b/>
          <w:bCs/>
          <w:color w:val="000000"/>
          <w:sz w:val="26"/>
          <w:szCs w:val="26"/>
        </w:rPr>
        <w:t xml:space="preserve"> Normal Population through Serologic Assay</w:t>
      </w:r>
    </w:p>
    <w:p w:rsidR="0055490A" w:rsidRDefault="0055490A" w:rsidP="0055490A">
      <w:pPr>
        <w:spacing w:line="600" w:lineRule="auto"/>
        <w:jc w:val="center"/>
        <w:rPr>
          <w:rFonts w:asciiTheme="majorBidi" w:hAnsiTheme="majorBidi" w:cstheme="majorBidi"/>
          <w:lang w:bidi="fa-IR"/>
        </w:rPr>
      </w:pPr>
      <w:r>
        <w:rPr>
          <w:rFonts w:asciiTheme="majorBidi" w:hAnsiTheme="majorBidi" w:cstheme="majorBidi"/>
          <w:lang w:bidi="fa-IR"/>
        </w:rPr>
        <w:t>Mehdi Maghbooli,</w:t>
      </w:r>
      <w:r w:rsidRPr="004B2619">
        <w:rPr>
          <w:rFonts w:asciiTheme="majorBidi" w:hAnsiTheme="majorBidi" w:cstheme="majorBidi"/>
          <w:lang w:bidi="fa-IR"/>
        </w:rPr>
        <w:t xml:space="preserve"> </w:t>
      </w:r>
      <w:r w:rsidRPr="008D2886">
        <w:rPr>
          <w:rFonts w:asciiTheme="majorBidi" w:hAnsiTheme="majorBidi" w:cstheme="majorBidi"/>
          <w:lang w:bidi="fa-IR"/>
        </w:rPr>
        <w:t>Amin Mirzaei</w:t>
      </w:r>
      <w:r>
        <w:rPr>
          <w:rFonts w:asciiTheme="majorBidi" w:hAnsiTheme="majorBidi" w:cstheme="majorBidi"/>
          <w:lang w:bidi="fa-IR"/>
        </w:rPr>
        <w:t>, Hesam Mirshahabi</w:t>
      </w:r>
    </w:p>
    <w:p w:rsidR="0055490A" w:rsidRDefault="0055490A" w:rsidP="0055490A">
      <w:pPr>
        <w:spacing w:line="600" w:lineRule="auto"/>
        <w:jc w:val="center"/>
        <w:rPr>
          <w:rFonts w:asciiTheme="majorBidi" w:hAnsiTheme="majorBidi" w:cstheme="majorBidi"/>
          <w:lang w:bidi="fa-IR"/>
        </w:rPr>
      </w:pPr>
      <w:r w:rsidRPr="00B01215">
        <w:rPr>
          <w:rFonts w:asciiTheme="majorBidi" w:eastAsia="Times New Roman" w:hAnsiTheme="majorBidi" w:cstheme="majorBidi"/>
          <w:sz w:val="16"/>
          <w:szCs w:val="16"/>
        </w:rPr>
        <w:t>Department of Neurology, Zanjan University of Medical Sciences, Zanjan, Iran</w:t>
      </w:r>
    </w:p>
    <w:p w:rsidR="0055490A" w:rsidRDefault="0055490A" w:rsidP="0055490A">
      <w:pPr>
        <w:spacing w:line="360" w:lineRule="auto"/>
        <w:jc w:val="both"/>
        <w:rPr>
          <w:rFonts w:asciiTheme="majorBidi" w:hAnsiTheme="majorBidi" w:cstheme="majorBidi"/>
        </w:rPr>
      </w:pPr>
      <w:r>
        <w:rPr>
          <w:rFonts w:asciiTheme="majorBidi" w:hAnsiTheme="majorBidi" w:cstheme="majorBidi"/>
          <w:b/>
          <w:bCs/>
        </w:rPr>
        <w:t xml:space="preserve">Background: </w:t>
      </w:r>
      <w:r w:rsidRPr="001C773B">
        <w:rPr>
          <w:rFonts w:asciiTheme="majorBidi" w:hAnsiTheme="majorBidi" w:cstheme="majorBidi"/>
        </w:rPr>
        <w:t>Herpes simplex is a kind of DNA virus with high Prevalence</w:t>
      </w:r>
      <w:r>
        <w:rPr>
          <w:rFonts w:asciiTheme="majorBidi" w:hAnsiTheme="majorBidi" w:cstheme="majorBidi"/>
        </w:rPr>
        <w:t xml:space="preserve"> rate</w:t>
      </w:r>
      <w:r w:rsidRPr="001C773B">
        <w:rPr>
          <w:rFonts w:asciiTheme="majorBidi" w:hAnsiTheme="majorBidi" w:cstheme="majorBidi"/>
        </w:rPr>
        <w:t xml:space="preserve">. This virus is a neurotropic virus and highly capable of involving nervous system. Multiple studies have shown the relationship between HSV reactivation and selective involvement of cranial nerves. This study is designed to investigate the relationship of HSV reactivation and </w:t>
      </w:r>
      <w:r>
        <w:rPr>
          <w:rFonts w:asciiTheme="majorBidi" w:hAnsiTheme="majorBidi" w:cstheme="majorBidi"/>
        </w:rPr>
        <w:t xml:space="preserve">otherwise </w:t>
      </w:r>
      <w:r w:rsidRPr="001C773B">
        <w:rPr>
          <w:rFonts w:asciiTheme="majorBidi" w:hAnsiTheme="majorBidi" w:cstheme="majorBidi"/>
        </w:rPr>
        <w:t>idiopathic paralysis of cranial nerves in comparison with healthy subjects.</w:t>
      </w:r>
    </w:p>
    <w:p w:rsidR="0055490A" w:rsidRDefault="0055490A" w:rsidP="0055490A">
      <w:pPr>
        <w:spacing w:line="360" w:lineRule="auto"/>
        <w:jc w:val="both"/>
        <w:rPr>
          <w:rFonts w:asciiTheme="majorBidi" w:hAnsiTheme="majorBidi" w:cstheme="majorBidi"/>
        </w:rPr>
      </w:pPr>
      <w:r w:rsidRPr="00FF0BCB">
        <w:rPr>
          <w:rFonts w:asciiTheme="majorBidi" w:hAnsiTheme="majorBidi" w:cstheme="majorBidi"/>
          <w:b/>
          <w:bCs/>
        </w:rPr>
        <w:t xml:space="preserve">Method: </w:t>
      </w:r>
      <w:r w:rsidRPr="004702D3">
        <w:rPr>
          <w:rFonts w:asciiTheme="majorBidi" w:hAnsiTheme="majorBidi" w:cstheme="majorBidi"/>
        </w:rPr>
        <w:t>In this hospital</w:t>
      </w:r>
      <w:r>
        <w:rPr>
          <w:rFonts w:asciiTheme="majorBidi" w:hAnsiTheme="majorBidi" w:cstheme="majorBidi"/>
        </w:rPr>
        <w:t>-</w:t>
      </w:r>
      <w:r w:rsidRPr="004702D3">
        <w:rPr>
          <w:rFonts w:asciiTheme="majorBidi" w:hAnsiTheme="majorBidi" w:cstheme="majorBidi"/>
        </w:rPr>
        <w:t xml:space="preserve">based case-control study we consecutively </w:t>
      </w:r>
      <w:r>
        <w:rPr>
          <w:rFonts w:asciiTheme="majorBidi" w:hAnsiTheme="majorBidi" w:cstheme="majorBidi"/>
        </w:rPr>
        <w:t>enrolled</w:t>
      </w:r>
      <w:r w:rsidRPr="004702D3">
        <w:rPr>
          <w:rFonts w:asciiTheme="majorBidi" w:hAnsiTheme="majorBidi" w:cstheme="majorBidi"/>
        </w:rPr>
        <w:t xml:space="preserve"> 35 cases of acute idiopathic cranial mononeuropathies who referred to Zanjan</w:t>
      </w:r>
      <w:bookmarkStart w:id="0" w:name="_GoBack"/>
      <w:bookmarkEnd w:id="0"/>
      <w:r w:rsidRPr="004702D3">
        <w:rPr>
          <w:rFonts w:asciiTheme="majorBidi" w:hAnsiTheme="majorBidi" w:cstheme="majorBidi"/>
        </w:rPr>
        <w:t xml:space="preserve"> Vali-e-Asr Hospital in 2018 and 2019</w:t>
      </w:r>
      <w:r>
        <w:rPr>
          <w:rFonts w:asciiTheme="majorBidi" w:hAnsiTheme="majorBidi" w:cstheme="majorBidi"/>
        </w:rPr>
        <w:t xml:space="preserve">. </w:t>
      </w:r>
      <w:r w:rsidRPr="00EC5A3A">
        <w:rPr>
          <w:rFonts w:asciiTheme="majorBidi" w:hAnsiTheme="majorBidi" w:cstheme="majorBidi"/>
          <w:lang w:bidi="fa-IR"/>
        </w:rPr>
        <w:t xml:space="preserve">35 </w:t>
      </w:r>
      <w:r>
        <w:rPr>
          <w:rFonts w:asciiTheme="majorBidi" w:hAnsiTheme="majorBidi" w:cstheme="majorBidi"/>
          <w:lang w:bidi="fa-IR"/>
        </w:rPr>
        <w:t>controls</w:t>
      </w:r>
      <w:r w:rsidRPr="00EC5A3A">
        <w:rPr>
          <w:rFonts w:asciiTheme="majorBidi" w:hAnsiTheme="majorBidi" w:cstheme="majorBidi"/>
          <w:lang w:bidi="fa-IR"/>
        </w:rPr>
        <w:t xml:space="preserve"> that were matched with the patients for sex and age were </w:t>
      </w:r>
      <w:r>
        <w:rPr>
          <w:rFonts w:asciiTheme="majorBidi" w:hAnsiTheme="majorBidi" w:cstheme="majorBidi"/>
          <w:lang w:bidi="fa-IR"/>
        </w:rPr>
        <w:t>recruited</w:t>
      </w:r>
      <w:r w:rsidRPr="00EC5A3A">
        <w:rPr>
          <w:rFonts w:asciiTheme="majorBidi" w:hAnsiTheme="majorBidi" w:cstheme="majorBidi"/>
          <w:lang w:bidi="fa-IR"/>
        </w:rPr>
        <w:t xml:space="preserve">. A </w:t>
      </w:r>
      <w:r>
        <w:rPr>
          <w:rFonts w:asciiTheme="majorBidi" w:hAnsiTheme="majorBidi" w:cstheme="majorBidi"/>
          <w:lang w:bidi="fa-IR"/>
        </w:rPr>
        <w:t>checklist</w:t>
      </w:r>
      <w:r w:rsidRPr="00EC5A3A">
        <w:rPr>
          <w:rFonts w:asciiTheme="majorBidi" w:hAnsiTheme="majorBidi" w:cstheme="majorBidi"/>
          <w:lang w:bidi="fa-IR"/>
        </w:rPr>
        <w:t xml:space="preserve"> </w:t>
      </w:r>
      <w:r>
        <w:rPr>
          <w:rFonts w:asciiTheme="majorBidi" w:hAnsiTheme="majorBidi" w:cstheme="majorBidi"/>
          <w:lang w:bidi="fa-IR"/>
        </w:rPr>
        <w:t>was used to gather demographic and clinical variables.</w:t>
      </w:r>
      <w:r w:rsidRPr="00EC5A3A">
        <w:rPr>
          <w:rFonts w:asciiTheme="majorBidi" w:hAnsiTheme="majorBidi" w:cstheme="majorBidi"/>
          <w:lang w:bidi="fa-IR"/>
        </w:rPr>
        <w:t xml:space="preserve"> Sera were collected and measured for HSV IgM and IgG.</w:t>
      </w:r>
      <w:r>
        <w:rPr>
          <w:rFonts w:asciiTheme="majorBidi" w:hAnsiTheme="majorBidi" w:cstheme="majorBidi"/>
          <w:lang w:bidi="fa-IR"/>
        </w:rPr>
        <w:t xml:space="preserve"> The data were analyzed through SPSS 25. Level of confidence was 0.05.</w:t>
      </w:r>
    </w:p>
    <w:p w:rsidR="0055490A" w:rsidRPr="00CE6AAD" w:rsidRDefault="0055490A" w:rsidP="0055490A">
      <w:pPr>
        <w:spacing w:line="360" w:lineRule="auto"/>
        <w:jc w:val="both"/>
        <w:rPr>
          <w:rFonts w:asciiTheme="majorBidi" w:hAnsiTheme="majorBidi" w:cstheme="majorBidi"/>
          <w:lang w:bidi="fa-IR"/>
        </w:rPr>
      </w:pPr>
      <w:r w:rsidRPr="00CE6AAD">
        <w:rPr>
          <w:rFonts w:asciiTheme="majorBidi" w:hAnsiTheme="majorBidi" w:cstheme="majorBidi"/>
          <w:b/>
          <w:bCs/>
          <w:lang w:bidi="fa-IR"/>
        </w:rPr>
        <w:t>Results</w:t>
      </w:r>
      <w:r w:rsidRPr="00CE6AAD">
        <w:rPr>
          <w:rFonts w:asciiTheme="majorBidi" w:hAnsiTheme="majorBidi" w:cstheme="majorBidi"/>
          <w:b/>
          <w:bCs/>
          <w:szCs w:val="18"/>
        </w:rPr>
        <w:t>:</w:t>
      </w:r>
      <w:r w:rsidRPr="00CE6AAD">
        <w:rPr>
          <w:rFonts w:asciiTheme="majorBidi" w:hAnsiTheme="majorBidi" w:cstheme="majorBidi"/>
        </w:rPr>
        <w:t xml:space="preserve"> </w:t>
      </w:r>
      <w:r>
        <w:rPr>
          <w:rFonts w:asciiTheme="majorBidi" w:hAnsiTheme="majorBidi" w:cstheme="majorBidi"/>
        </w:rPr>
        <w:t xml:space="preserve">42.8% of the patients were male and 57.2% female. The average of age was 58.37.  </w:t>
      </w:r>
      <w:r w:rsidRPr="00CE6AAD">
        <w:rPr>
          <w:rFonts w:asciiTheme="majorBidi" w:hAnsiTheme="majorBidi" w:cstheme="majorBidi"/>
          <w:lang w:bidi="fa-IR"/>
        </w:rPr>
        <w:t>HSV IgG was Positive in 91.4% of the patients and 88.6% of the controls (P= 0.33); IgG level in patients was significantly higher than controls (P = 0.037). The IgM antibody test was positive in 37.1% of the patients and 14.3% of the controls and borderline in 17.1% of the patients and 11.4% of the controls (P = 0.042).</w:t>
      </w:r>
    </w:p>
    <w:p w:rsidR="0055490A" w:rsidRPr="00CE6AAD" w:rsidRDefault="0055490A" w:rsidP="0055490A">
      <w:pPr>
        <w:spacing w:line="360" w:lineRule="auto"/>
        <w:jc w:val="both"/>
        <w:rPr>
          <w:rFonts w:asciiTheme="majorBidi" w:hAnsiTheme="majorBidi" w:cstheme="majorBidi"/>
          <w:lang w:bidi="fa-IR"/>
        </w:rPr>
      </w:pPr>
      <w:r>
        <w:rPr>
          <w:rFonts w:asciiTheme="majorBidi" w:hAnsiTheme="majorBidi" w:cstheme="majorBidi"/>
          <w:b/>
          <w:bCs/>
          <w:lang w:bidi="fa-IR"/>
        </w:rPr>
        <w:t xml:space="preserve">Conclusion: </w:t>
      </w:r>
      <w:r>
        <w:rPr>
          <w:rFonts w:asciiTheme="majorBidi" w:hAnsiTheme="majorBidi" w:cstheme="majorBidi"/>
          <w:lang w:bidi="fa-IR"/>
        </w:rPr>
        <w:t>F</w:t>
      </w:r>
      <w:r w:rsidRPr="00CE6AAD">
        <w:rPr>
          <w:rFonts w:asciiTheme="majorBidi" w:hAnsiTheme="majorBidi" w:cstheme="majorBidi"/>
          <w:lang w:bidi="fa-IR"/>
        </w:rPr>
        <w:t>requency</w:t>
      </w:r>
      <w:r>
        <w:rPr>
          <w:rFonts w:asciiTheme="majorBidi" w:hAnsiTheme="majorBidi" w:cstheme="majorBidi"/>
          <w:lang w:bidi="fa-IR"/>
        </w:rPr>
        <w:t xml:space="preserve"> of</w:t>
      </w:r>
      <w:r w:rsidRPr="00CE6AAD">
        <w:rPr>
          <w:rFonts w:asciiTheme="majorBidi" w:hAnsiTheme="majorBidi" w:cstheme="majorBidi"/>
          <w:lang w:bidi="fa-IR"/>
        </w:rPr>
        <w:t xml:space="preserve"> HSV reactivation in idiopathic cranial mononeuropathies was significantly higher than controls</w:t>
      </w:r>
      <w:r>
        <w:rPr>
          <w:rFonts w:asciiTheme="majorBidi" w:hAnsiTheme="majorBidi" w:cstheme="majorBidi"/>
          <w:lang w:bidi="fa-IR"/>
        </w:rPr>
        <w:t>; so it should</w:t>
      </w:r>
      <w:r w:rsidRPr="00CE6AAD">
        <w:rPr>
          <w:rFonts w:asciiTheme="majorBidi" w:hAnsiTheme="majorBidi" w:cstheme="majorBidi"/>
          <w:lang w:bidi="fa-IR"/>
        </w:rPr>
        <w:t xml:space="preserve"> be </w:t>
      </w:r>
      <w:r>
        <w:rPr>
          <w:rFonts w:asciiTheme="majorBidi" w:hAnsiTheme="majorBidi" w:cstheme="majorBidi"/>
          <w:lang w:bidi="fa-IR"/>
        </w:rPr>
        <w:t xml:space="preserve">considered as </w:t>
      </w:r>
      <w:r w:rsidRPr="00CE6AAD">
        <w:rPr>
          <w:rFonts w:asciiTheme="majorBidi" w:hAnsiTheme="majorBidi" w:cstheme="majorBidi"/>
          <w:lang w:bidi="fa-IR"/>
        </w:rPr>
        <w:t xml:space="preserve">a cause of cranial mononeuropathy.  </w:t>
      </w:r>
    </w:p>
    <w:p w:rsidR="0055490A" w:rsidRDefault="0055490A" w:rsidP="0055490A">
      <w:pPr>
        <w:spacing w:line="360" w:lineRule="auto"/>
        <w:jc w:val="both"/>
        <w:rPr>
          <w:rFonts w:asciiTheme="majorBidi" w:hAnsiTheme="majorBidi" w:cstheme="majorBidi"/>
          <w:lang w:bidi="fa-IR"/>
        </w:rPr>
      </w:pPr>
    </w:p>
    <w:p w:rsidR="00F34457" w:rsidRDefault="0055490A" w:rsidP="0055490A">
      <w:pPr>
        <w:spacing w:line="360" w:lineRule="auto"/>
      </w:pPr>
      <w:r>
        <w:rPr>
          <w:rFonts w:asciiTheme="majorBidi" w:hAnsiTheme="majorBidi" w:cstheme="majorBidi"/>
          <w:b/>
          <w:bCs/>
          <w:lang w:bidi="fa-IR"/>
        </w:rPr>
        <w:t xml:space="preserve">Keywords: </w:t>
      </w:r>
      <w:r>
        <w:rPr>
          <w:rFonts w:asciiTheme="majorBidi" w:hAnsiTheme="majorBidi" w:cstheme="majorBidi"/>
          <w:lang w:bidi="fa-IR"/>
        </w:rPr>
        <w:t xml:space="preserve"> Herpes simplex virus, Cranial mononeuropathy, IgG, IgM</w:t>
      </w:r>
    </w:p>
    <w:sectPr w:rsidR="00F34457" w:rsidSect="00F34457">
      <w:footerReference w:type="default" r:id="rI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PageNumber"/>
        <w:rFonts w:cs="B Nazanin" w:hint="cs"/>
      </w:rPr>
      <w:id w:val="-1098636001"/>
      <w:docPartObj>
        <w:docPartGallery w:val="Page Numbers (Bottom of Page)"/>
        <w:docPartUnique/>
      </w:docPartObj>
    </w:sdtPr>
    <w:sdtEndPr>
      <w:rPr>
        <w:rStyle w:val="PageNumber"/>
      </w:rPr>
    </w:sdtEndPr>
    <w:sdtContent>
      <w:p w:rsidR="004B2619" w:rsidRPr="007A794D" w:rsidRDefault="0055490A" w:rsidP="007A794D">
        <w:pPr>
          <w:pStyle w:val="Footer"/>
          <w:framePr w:wrap="none" w:vAnchor="text" w:hAnchor="margin" w:xAlign="center" w:y="1"/>
          <w:rPr>
            <w:rStyle w:val="PageNumber"/>
            <w:rFonts w:cs="B Nazanin"/>
          </w:rPr>
        </w:pPr>
        <w:r w:rsidRPr="007A794D">
          <w:rPr>
            <w:rStyle w:val="PageNumber"/>
            <w:rFonts w:cs="B Nazanin" w:hint="cs"/>
          </w:rPr>
          <w:fldChar w:fldCharType="begin"/>
        </w:r>
        <w:r w:rsidRPr="007A794D">
          <w:rPr>
            <w:rStyle w:val="PageNumber"/>
            <w:rFonts w:cs="B Nazanin" w:hint="cs"/>
          </w:rPr>
          <w:instrText xml:space="preserve"> PAGE </w:instrText>
        </w:r>
        <w:r w:rsidRPr="007A794D">
          <w:rPr>
            <w:rStyle w:val="PageNumber"/>
            <w:rFonts w:cs="B Nazanin" w:hint="cs"/>
          </w:rPr>
          <w:fldChar w:fldCharType="separate"/>
        </w:r>
        <w:r>
          <w:rPr>
            <w:rStyle w:val="PageNumber"/>
            <w:rFonts w:cs="B Nazanin"/>
            <w:noProof/>
          </w:rPr>
          <w:t>1</w:t>
        </w:r>
        <w:r w:rsidRPr="007A794D">
          <w:rPr>
            <w:rStyle w:val="PageNumber"/>
            <w:rFonts w:cs="B Nazanin" w:hint="cs"/>
          </w:rPr>
          <w:fldChar w:fldCharType="end"/>
        </w:r>
      </w:p>
    </w:sdtContent>
  </w:sdt>
  <w:p w:rsidR="004B2619" w:rsidRDefault="0055490A">
    <w:pPr>
      <w:pStyle w:val="Footer"/>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55490A"/>
    <w:rsid w:val="0055490A"/>
    <w:rsid w:val="00F3445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90A"/>
    <w:pPr>
      <w:spacing w:after="160" w:line="259" w:lineRule="auto"/>
    </w:pPr>
    <w:rPr>
      <w:rFonts w:ascii="B Nazanin" w:eastAsia="Calibri" w:hAnsi="B Nazanin" w:cs="B Naza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5490A"/>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
    <w:uiPriority w:val="99"/>
    <w:rsid w:val="0055490A"/>
    <w:rPr>
      <w:rFonts w:ascii="B Nazanin" w:eastAsia="Calibri" w:hAnsi="B Nazanin" w:cs="Times New Roman"/>
    </w:rPr>
  </w:style>
  <w:style w:type="character" w:styleId="PageNumber">
    <w:name w:val="page number"/>
    <w:basedOn w:val="DefaultParagraphFont"/>
    <w:uiPriority w:val="99"/>
    <w:semiHidden/>
    <w:unhideWhenUsed/>
    <w:rsid w:val="0055490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272</Words>
  <Characters>1557</Characters>
  <Application>Microsoft Office Word</Application>
  <DocSecurity>0</DocSecurity>
  <Lines>12</Lines>
  <Paragraphs>3</Paragraphs>
  <ScaleCrop>false</ScaleCrop>
  <Company>MRT www.Win2Farsi.com</Company>
  <LinksUpToDate>false</LinksUpToDate>
  <CharactersWithSpaces>1826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Moorche 30 DVDs</dc:creator>
  <cp:lastModifiedBy>Moorche 30 DVDs</cp:lastModifiedBy>
  <cp:revision>1</cp:revision>
  <dcterms:created xsi:type="dcterms:W3CDTF">2020-01-02T21:59:00Z</dcterms:created>
  <dcterms:modified xsi:type="dcterms:W3CDTF">2020-01-02T22:01:00Z</dcterms:modified>
</cp:coreProperties>
</file>