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830EF" w14:textId="77777777" w:rsidR="007721FF" w:rsidRPr="0063747E" w:rsidRDefault="007721FF" w:rsidP="007721FF">
      <w:pPr>
        <w:spacing w:before="240" w:after="240" w:line="480" w:lineRule="auto"/>
        <w:jc w:val="center"/>
        <w:rPr>
          <w:b/>
          <w:bCs/>
          <w:color w:val="000000" w:themeColor="text1"/>
          <w:highlight w:val="white"/>
        </w:rPr>
      </w:pPr>
      <w:r w:rsidRPr="0063747E">
        <w:rPr>
          <w:b/>
          <w:bCs/>
          <w:color w:val="000000" w:themeColor="text1"/>
          <w:highlight w:val="white"/>
        </w:rPr>
        <w:t>I</w:t>
      </w:r>
      <w:r w:rsidRPr="0063747E">
        <w:rPr>
          <w:b/>
          <w:bCs/>
          <w:color w:val="000000" w:themeColor="text1"/>
        </w:rPr>
        <w:t>n patients with diagnosed non-valvular atrial fibrillation, is warfarin compared to a NOAC (Non-Vitamin K Antagonist Oral Anticoagulant) more ideal in terms of cost, effectiveness, and safety for preventing thrombotic strokes?</w:t>
      </w:r>
    </w:p>
    <w:p w14:paraId="65D8CABE" w14:textId="47DA3C15" w:rsidR="00FE20EF" w:rsidRDefault="00FE20EF"/>
    <w:p w14:paraId="1A3FC3D4" w14:textId="3036F7C8" w:rsidR="007721FF" w:rsidRDefault="007721FF" w:rsidP="007721FF">
      <w:pPr>
        <w:jc w:val="center"/>
      </w:pPr>
      <w:r>
        <w:t xml:space="preserve">Christine Nott, PA-S3, Nidhi Patel, PA-S3, </w:t>
      </w:r>
      <w:proofErr w:type="spellStart"/>
      <w:r>
        <w:t>Delena</w:t>
      </w:r>
      <w:proofErr w:type="spellEnd"/>
      <w:r>
        <w:t xml:space="preserve"> Wu, PA-S</w:t>
      </w:r>
      <w:r w:rsidR="0063747E">
        <w:t xml:space="preserve">3, and Julie </w:t>
      </w:r>
      <w:proofErr w:type="spellStart"/>
      <w:r w:rsidR="0063747E">
        <w:t>Kutac</w:t>
      </w:r>
      <w:proofErr w:type="spellEnd"/>
      <w:r w:rsidR="0063747E">
        <w:t>, MA, PhD</w:t>
      </w:r>
    </w:p>
    <w:p w14:paraId="5F0D5BF7" w14:textId="77777777" w:rsidR="007721FF" w:rsidRDefault="007721FF" w:rsidP="007721FF">
      <w:pPr>
        <w:jc w:val="center"/>
      </w:pPr>
    </w:p>
    <w:p w14:paraId="75AA087E" w14:textId="5E82E80E" w:rsidR="007721FF" w:rsidRDefault="007721FF" w:rsidP="007721FF">
      <w:pPr>
        <w:jc w:val="center"/>
      </w:pPr>
      <w:r>
        <w:t>The University of Texas Medical Branch, Galveston, TX 77555</w:t>
      </w:r>
    </w:p>
    <w:p w14:paraId="0FCB27B4" w14:textId="7FBEE713" w:rsidR="007721FF" w:rsidRDefault="007721FF" w:rsidP="007721FF">
      <w:pPr>
        <w:jc w:val="center"/>
      </w:pPr>
    </w:p>
    <w:p w14:paraId="59B3B711" w14:textId="27F29321" w:rsidR="007721FF" w:rsidRPr="007721FF" w:rsidRDefault="007721FF" w:rsidP="0063747E">
      <w:pPr>
        <w:spacing w:line="480" w:lineRule="auto"/>
        <w:rPr>
          <w:b/>
          <w:bCs/>
          <w:u w:val="single"/>
        </w:rPr>
      </w:pPr>
      <w:r w:rsidRPr="007721FF">
        <w:rPr>
          <w:b/>
          <w:bCs/>
          <w:u w:val="single"/>
        </w:rPr>
        <w:t>Background:</w:t>
      </w:r>
    </w:p>
    <w:p w14:paraId="261A43B0" w14:textId="0820430E" w:rsidR="007721FF" w:rsidRPr="0063747E" w:rsidRDefault="0063747E" w:rsidP="0063747E">
      <w:pPr>
        <w:spacing w:line="480" w:lineRule="auto"/>
        <w:ind w:firstLine="720"/>
      </w:pPr>
      <w:r w:rsidRPr="0063747E">
        <w:rPr>
          <w:color w:val="1A1A1A"/>
          <w:shd w:val="clear" w:color="auto" w:fill="FFFFFF"/>
        </w:rPr>
        <w:t xml:space="preserve">Atrial fibrillation is one of the most common cardiac arrhythmias. Medication therapy is important to prevent thromboembolic events, the most common complication of atrial fibrillation. </w:t>
      </w:r>
    </w:p>
    <w:p w14:paraId="6C67B713" w14:textId="6446CD2F" w:rsidR="007721FF" w:rsidRDefault="007721FF" w:rsidP="0063747E">
      <w:pPr>
        <w:spacing w:line="480" w:lineRule="auto"/>
        <w:rPr>
          <w:b/>
          <w:bCs/>
          <w:u w:val="single"/>
        </w:rPr>
      </w:pPr>
      <w:r w:rsidRPr="007721FF">
        <w:rPr>
          <w:b/>
          <w:bCs/>
          <w:u w:val="single"/>
        </w:rPr>
        <w:t>Purpose:</w:t>
      </w:r>
    </w:p>
    <w:p w14:paraId="47FEECA4" w14:textId="6ADB4CA9" w:rsidR="00C955C3" w:rsidRPr="0063747E" w:rsidRDefault="0063747E" w:rsidP="0063747E">
      <w:pPr>
        <w:spacing w:line="480" w:lineRule="auto"/>
        <w:ind w:firstLine="720"/>
      </w:pPr>
      <w:r w:rsidRPr="0063747E">
        <w:rPr>
          <w:color w:val="1A1A1A"/>
          <w:shd w:val="clear" w:color="auto" w:fill="FFFFFF"/>
        </w:rPr>
        <w:t>The purpose of this analysis is to determine the most ideal anticoagulant—a Vitamin K antagonist (warfarin) or a Non-Vitamin K antagonist oral anticoagulant (NOAC)—in terms of cost, effectiveness, and safety, to prevent thromboembolism in patients with non-valvular atrial fibrillation.</w:t>
      </w:r>
    </w:p>
    <w:p w14:paraId="427AA353" w14:textId="39FD5DA9" w:rsidR="007721FF" w:rsidRPr="007721FF" w:rsidRDefault="007721FF" w:rsidP="0063747E">
      <w:pPr>
        <w:spacing w:line="480" w:lineRule="auto"/>
        <w:rPr>
          <w:b/>
          <w:bCs/>
          <w:u w:val="single"/>
        </w:rPr>
      </w:pPr>
      <w:r w:rsidRPr="007721FF">
        <w:rPr>
          <w:b/>
          <w:bCs/>
          <w:u w:val="single"/>
        </w:rPr>
        <w:t>Materials and Methods:</w:t>
      </w:r>
    </w:p>
    <w:p w14:paraId="4481698B" w14:textId="126B3E6E" w:rsidR="007721FF" w:rsidRPr="0063747E" w:rsidRDefault="0063747E" w:rsidP="0063747E">
      <w:pPr>
        <w:spacing w:line="480" w:lineRule="auto"/>
        <w:ind w:firstLine="720"/>
      </w:pPr>
      <w:r w:rsidRPr="0063747E">
        <w:rPr>
          <w:color w:val="1A1A1A"/>
          <w:shd w:val="clear" w:color="auto" w:fill="FFFFFF"/>
        </w:rPr>
        <w:t xml:space="preserve">Research was conducted using the Ovid and PubMed databases. Keywords searched were “atrial fibrillation”, “warfarin”, “NOAC”, “DOAC”, “Dabigatran”, “Rivaroxaban”, “Apixaban”, and “Edoxaban.” The parameters used included human subjects and full access to text and excluded meta-analyses and systematic reviews. Through this search, 22 articles were identified and 20 met inclusion criteria. Each article that was chosen individually compared warfarin and NOACs </w:t>
      </w:r>
      <w:r w:rsidRPr="0063747E">
        <w:rPr>
          <w:color w:val="1A1A1A"/>
          <w:shd w:val="clear" w:color="auto" w:fill="FFFFFF"/>
        </w:rPr>
        <w:t>in regard to</w:t>
      </w:r>
      <w:r w:rsidRPr="0063747E">
        <w:rPr>
          <w:color w:val="1A1A1A"/>
          <w:shd w:val="clear" w:color="auto" w:fill="FFFFFF"/>
        </w:rPr>
        <w:t xml:space="preserve"> cost, effectiveness, or safety.</w:t>
      </w:r>
    </w:p>
    <w:p w14:paraId="46DC2D84" w14:textId="77777777" w:rsidR="00EC1EC3" w:rsidRDefault="007721FF" w:rsidP="00EC1EC3">
      <w:pPr>
        <w:spacing w:line="480" w:lineRule="auto"/>
        <w:rPr>
          <w:b/>
          <w:bCs/>
          <w:u w:val="single"/>
        </w:rPr>
      </w:pPr>
      <w:r w:rsidRPr="007721FF">
        <w:rPr>
          <w:b/>
          <w:bCs/>
          <w:u w:val="single"/>
        </w:rPr>
        <w:t>Results:</w:t>
      </w:r>
    </w:p>
    <w:p w14:paraId="0E95C056" w14:textId="07CAF21B" w:rsidR="00C955C3" w:rsidRPr="007721FF" w:rsidRDefault="0063747E" w:rsidP="00EC1EC3">
      <w:pPr>
        <w:spacing w:line="480" w:lineRule="auto"/>
        <w:ind w:firstLine="720"/>
        <w:rPr>
          <w:b/>
          <w:bCs/>
          <w:u w:val="single"/>
        </w:rPr>
      </w:pPr>
      <w:r w:rsidRPr="0063747E">
        <w:rPr>
          <w:color w:val="1A1A1A"/>
          <w:shd w:val="clear" w:color="auto" w:fill="FFFFFF"/>
        </w:rPr>
        <w:lastRenderedPageBreak/>
        <w:t xml:space="preserve">In some studies, warfarin was less effective at preventing thrombotic strokes and was associated with more generalized bleeding events compared to NOACs, while other studies showed no difference in stroke rates among anticoagulants. The majority of studies suggested that warfarin was more affordable, measured via treatment costs, but resulted in more clinic visits. </w:t>
      </w:r>
    </w:p>
    <w:p w14:paraId="0B59587F" w14:textId="5814D686" w:rsidR="007721FF" w:rsidRDefault="007721FF" w:rsidP="0063747E">
      <w:pPr>
        <w:spacing w:line="480" w:lineRule="auto"/>
        <w:rPr>
          <w:b/>
          <w:bCs/>
          <w:u w:val="single"/>
        </w:rPr>
      </w:pPr>
      <w:r w:rsidRPr="007721FF">
        <w:rPr>
          <w:b/>
          <w:bCs/>
          <w:u w:val="single"/>
        </w:rPr>
        <w:t>Conclusion:</w:t>
      </w:r>
    </w:p>
    <w:p w14:paraId="5B1273F8" w14:textId="6DF7CCBB" w:rsidR="0063747E" w:rsidRPr="0063747E" w:rsidRDefault="0063747E" w:rsidP="0063747E">
      <w:pPr>
        <w:spacing w:line="480" w:lineRule="auto"/>
        <w:ind w:firstLine="720"/>
      </w:pPr>
      <w:r w:rsidRPr="0063747E">
        <w:rPr>
          <w:color w:val="1A1A1A"/>
          <w:sz w:val="22"/>
          <w:szCs w:val="22"/>
          <w:shd w:val="clear" w:color="auto" w:fill="FFFFFF"/>
        </w:rPr>
        <w:t xml:space="preserve">In patients with NVAF, NOACs overall seem more effective at preventing thrombotic events than warfarin. NOACs were also found to be safer and associated with lower rates of major bleeding events. The cost of NOACs versus warfarin could not be fully determined by our research. Future studies could research NOAC and warfarin use in patients with certain comorbidities and social risk factors. </w:t>
      </w:r>
    </w:p>
    <w:p w14:paraId="0A2C1B6E" w14:textId="77777777" w:rsidR="00852E71" w:rsidRPr="00852E71" w:rsidRDefault="00852E71" w:rsidP="00852E71"/>
    <w:p w14:paraId="2EF72BE9" w14:textId="1D904BB4" w:rsidR="00852E71" w:rsidRDefault="00852E71" w:rsidP="007721FF">
      <w:pPr>
        <w:rPr>
          <w:b/>
          <w:bCs/>
          <w:u w:val="single"/>
        </w:rPr>
      </w:pPr>
    </w:p>
    <w:p w14:paraId="43B4FE13" w14:textId="1183F5E6" w:rsidR="0063747E" w:rsidRDefault="0063747E" w:rsidP="007721FF">
      <w:pPr>
        <w:rPr>
          <w:b/>
          <w:bCs/>
          <w:u w:val="single"/>
        </w:rPr>
      </w:pPr>
    </w:p>
    <w:p w14:paraId="0E7D279D" w14:textId="72656835" w:rsidR="0063747E" w:rsidRDefault="0063747E" w:rsidP="007721FF">
      <w:pPr>
        <w:rPr>
          <w:b/>
          <w:bCs/>
          <w:u w:val="single"/>
        </w:rPr>
      </w:pPr>
    </w:p>
    <w:p w14:paraId="375B9F9B" w14:textId="5106DBF1" w:rsidR="0063747E" w:rsidRDefault="0063747E" w:rsidP="007721FF">
      <w:pPr>
        <w:rPr>
          <w:b/>
          <w:bCs/>
          <w:u w:val="single"/>
        </w:rPr>
      </w:pPr>
    </w:p>
    <w:p w14:paraId="0F309634" w14:textId="55FF00B6" w:rsidR="0063747E" w:rsidRDefault="0063747E" w:rsidP="007721FF">
      <w:pPr>
        <w:rPr>
          <w:b/>
          <w:bCs/>
          <w:u w:val="single"/>
        </w:rPr>
      </w:pPr>
    </w:p>
    <w:p w14:paraId="32CB2C52" w14:textId="37701656" w:rsidR="0063747E" w:rsidRDefault="0063747E" w:rsidP="007721FF">
      <w:pPr>
        <w:rPr>
          <w:b/>
          <w:bCs/>
          <w:u w:val="single"/>
        </w:rPr>
      </w:pPr>
    </w:p>
    <w:p w14:paraId="6215C532" w14:textId="783AF4D7" w:rsidR="0063747E" w:rsidRDefault="0063747E" w:rsidP="007721FF">
      <w:pPr>
        <w:rPr>
          <w:b/>
          <w:bCs/>
          <w:u w:val="single"/>
        </w:rPr>
      </w:pPr>
    </w:p>
    <w:p w14:paraId="08CFC89B" w14:textId="264F9663" w:rsidR="0063747E" w:rsidRDefault="0063747E" w:rsidP="007721FF">
      <w:pPr>
        <w:rPr>
          <w:b/>
          <w:bCs/>
          <w:u w:val="single"/>
        </w:rPr>
      </w:pPr>
    </w:p>
    <w:p w14:paraId="564910A8" w14:textId="4C10DBD1" w:rsidR="0063747E" w:rsidRDefault="0063747E" w:rsidP="007721FF">
      <w:pPr>
        <w:rPr>
          <w:b/>
          <w:bCs/>
          <w:u w:val="single"/>
        </w:rPr>
      </w:pPr>
    </w:p>
    <w:p w14:paraId="3DCDB226" w14:textId="173831C0" w:rsidR="0063747E" w:rsidRDefault="0063747E" w:rsidP="007721FF">
      <w:pPr>
        <w:rPr>
          <w:b/>
          <w:bCs/>
          <w:u w:val="single"/>
        </w:rPr>
      </w:pPr>
    </w:p>
    <w:p w14:paraId="61D95356" w14:textId="695EFA1C" w:rsidR="0063747E" w:rsidRDefault="0063747E" w:rsidP="007721FF">
      <w:pPr>
        <w:rPr>
          <w:b/>
          <w:bCs/>
          <w:u w:val="single"/>
        </w:rPr>
      </w:pPr>
    </w:p>
    <w:p w14:paraId="7BADE547" w14:textId="5941BE37" w:rsidR="0063747E" w:rsidRDefault="0063747E" w:rsidP="007721FF">
      <w:pPr>
        <w:rPr>
          <w:b/>
          <w:bCs/>
          <w:u w:val="single"/>
        </w:rPr>
      </w:pPr>
    </w:p>
    <w:p w14:paraId="4A2B33B3" w14:textId="766B2D32" w:rsidR="0063747E" w:rsidRDefault="0063747E" w:rsidP="007721FF">
      <w:pPr>
        <w:rPr>
          <w:b/>
          <w:bCs/>
          <w:u w:val="single"/>
        </w:rPr>
      </w:pPr>
    </w:p>
    <w:p w14:paraId="08B1C8D6" w14:textId="27725BFC" w:rsidR="0063747E" w:rsidRDefault="0063747E" w:rsidP="007721FF">
      <w:pPr>
        <w:rPr>
          <w:b/>
          <w:bCs/>
          <w:u w:val="single"/>
        </w:rPr>
      </w:pPr>
    </w:p>
    <w:p w14:paraId="693FACC2" w14:textId="4AD382FD" w:rsidR="0063747E" w:rsidRDefault="0063747E" w:rsidP="007721FF">
      <w:pPr>
        <w:rPr>
          <w:b/>
          <w:bCs/>
          <w:u w:val="single"/>
        </w:rPr>
      </w:pPr>
    </w:p>
    <w:p w14:paraId="2F550F0F" w14:textId="6D2F828C" w:rsidR="0063747E" w:rsidRDefault="0063747E" w:rsidP="007721FF">
      <w:pPr>
        <w:rPr>
          <w:b/>
          <w:bCs/>
          <w:u w:val="single"/>
        </w:rPr>
      </w:pPr>
    </w:p>
    <w:p w14:paraId="52B0155E" w14:textId="48308F30" w:rsidR="0063747E" w:rsidRDefault="0063747E" w:rsidP="007721FF">
      <w:pPr>
        <w:rPr>
          <w:b/>
          <w:bCs/>
          <w:u w:val="single"/>
        </w:rPr>
      </w:pPr>
    </w:p>
    <w:p w14:paraId="09F20EB0" w14:textId="262A3F25" w:rsidR="0063747E" w:rsidRDefault="0063747E" w:rsidP="007721FF">
      <w:pPr>
        <w:rPr>
          <w:b/>
          <w:bCs/>
          <w:u w:val="single"/>
        </w:rPr>
      </w:pPr>
    </w:p>
    <w:p w14:paraId="3DC533AD" w14:textId="515C4764" w:rsidR="0063747E" w:rsidRDefault="0063747E" w:rsidP="007721FF">
      <w:pPr>
        <w:rPr>
          <w:b/>
          <w:bCs/>
          <w:u w:val="single"/>
        </w:rPr>
      </w:pPr>
    </w:p>
    <w:p w14:paraId="5C2BB579" w14:textId="13DDBD40" w:rsidR="0063747E" w:rsidRDefault="0063747E" w:rsidP="007721FF">
      <w:pPr>
        <w:rPr>
          <w:b/>
          <w:bCs/>
          <w:u w:val="single"/>
        </w:rPr>
      </w:pPr>
    </w:p>
    <w:p w14:paraId="3CB1EF01" w14:textId="112AE065" w:rsidR="0063747E" w:rsidRDefault="0063747E" w:rsidP="007721FF">
      <w:pPr>
        <w:rPr>
          <w:b/>
          <w:bCs/>
          <w:u w:val="single"/>
        </w:rPr>
      </w:pPr>
    </w:p>
    <w:p w14:paraId="34EF2CCD" w14:textId="56969175" w:rsidR="0063747E" w:rsidRDefault="0063747E" w:rsidP="007721FF">
      <w:pPr>
        <w:rPr>
          <w:b/>
          <w:bCs/>
          <w:u w:val="single"/>
        </w:rPr>
      </w:pPr>
    </w:p>
    <w:p w14:paraId="69571F4D" w14:textId="4E58B918" w:rsidR="0063747E" w:rsidRDefault="0063747E" w:rsidP="007721FF">
      <w:pPr>
        <w:rPr>
          <w:b/>
          <w:bCs/>
          <w:u w:val="single"/>
        </w:rPr>
      </w:pPr>
    </w:p>
    <w:p w14:paraId="6BE859F1" w14:textId="77777777" w:rsidR="00EC1EC3" w:rsidRDefault="00EC1EC3" w:rsidP="0063747E">
      <w:pPr>
        <w:spacing w:before="240" w:after="240" w:line="480" w:lineRule="auto"/>
        <w:jc w:val="center"/>
        <w:rPr>
          <w:b/>
          <w:color w:val="1A1A1A"/>
          <w:highlight w:val="white"/>
        </w:rPr>
      </w:pPr>
    </w:p>
    <w:p w14:paraId="69135600" w14:textId="0FB69E6C" w:rsidR="0063747E" w:rsidRPr="00F5535B" w:rsidRDefault="0063747E" w:rsidP="0063747E">
      <w:pPr>
        <w:spacing w:before="240" w:after="240" w:line="480" w:lineRule="auto"/>
        <w:jc w:val="center"/>
        <w:rPr>
          <w:b/>
          <w:color w:val="1A1A1A"/>
          <w:highlight w:val="white"/>
        </w:rPr>
      </w:pPr>
      <w:r w:rsidRPr="004A5A83">
        <w:rPr>
          <w:b/>
          <w:color w:val="1A1A1A"/>
          <w:highlight w:val="white"/>
        </w:rPr>
        <w:lastRenderedPageBreak/>
        <w:t>References</w:t>
      </w:r>
    </w:p>
    <w:p w14:paraId="25D73058" w14:textId="77777777" w:rsidR="0063747E" w:rsidRDefault="0063747E" w:rsidP="0063747E">
      <w:pPr>
        <w:pStyle w:val="NormalWeb"/>
        <w:numPr>
          <w:ilvl w:val="0"/>
          <w:numId w:val="1"/>
        </w:numPr>
        <w:spacing w:before="0" w:beforeAutospacing="0" w:after="0" w:afterAutospacing="0"/>
        <w:textAlignment w:val="baseline"/>
        <w:rPr>
          <w:color w:val="1A1A1A"/>
        </w:rPr>
      </w:pPr>
      <w:proofErr w:type="spellStart"/>
      <w:r>
        <w:rPr>
          <w:color w:val="1A1A1A"/>
          <w:shd w:val="clear" w:color="auto" w:fill="FFFFFF"/>
        </w:rPr>
        <w:t>Thijssen</w:t>
      </w:r>
      <w:proofErr w:type="spellEnd"/>
      <w:r>
        <w:rPr>
          <w:color w:val="1A1A1A"/>
          <w:shd w:val="clear" w:color="auto" w:fill="FFFFFF"/>
        </w:rPr>
        <w:t xml:space="preserve"> VL, </w:t>
      </w:r>
      <w:proofErr w:type="spellStart"/>
      <w:r>
        <w:rPr>
          <w:color w:val="1A1A1A"/>
          <w:shd w:val="clear" w:color="auto" w:fill="FFFFFF"/>
        </w:rPr>
        <w:t>Ausma</w:t>
      </w:r>
      <w:proofErr w:type="spellEnd"/>
      <w:r>
        <w:rPr>
          <w:color w:val="1A1A1A"/>
          <w:shd w:val="clear" w:color="auto" w:fill="FFFFFF"/>
        </w:rPr>
        <w:t xml:space="preserve"> J, Liu GS, et al. Structural changes of atrial myocardium during chronic atrial fibrillation. </w:t>
      </w:r>
      <w:r>
        <w:rPr>
          <w:i/>
          <w:iCs/>
          <w:color w:val="1A1A1A"/>
          <w:shd w:val="clear" w:color="auto" w:fill="FFFFFF"/>
        </w:rPr>
        <w:t xml:space="preserve">Cardiovasc </w:t>
      </w:r>
      <w:proofErr w:type="spellStart"/>
      <w:r>
        <w:rPr>
          <w:i/>
          <w:iCs/>
          <w:color w:val="1A1A1A"/>
          <w:shd w:val="clear" w:color="auto" w:fill="FFFFFF"/>
        </w:rPr>
        <w:t>Pathol</w:t>
      </w:r>
      <w:proofErr w:type="spellEnd"/>
      <w:r>
        <w:rPr>
          <w:i/>
          <w:iCs/>
          <w:color w:val="1A1A1A"/>
          <w:shd w:val="clear" w:color="auto" w:fill="FFFFFF"/>
        </w:rPr>
        <w:t xml:space="preserve"> </w:t>
      </w:r>
      <w:r>
        <w:rPr>
          <w:color w:val="1A1A1A"/>
          <w:shd w:val="clear" w:color="auto" w:fill="FFFFFF"/>
        </w:rPr>
        <w:t>2000; 9:17.</w:t>
      </w:r>
    </w:p>
    <w:p w14:paraId="4B665A7D" w14:textId="77777777" w:rsidR="0063747E" w:rsidRDefault="0063747E" w:rsidP="0063747E">
      <w:pPr>
        <w:pStyle w:val="NormalWeb"/>
        <w:spacing w:before="0" w:beforeAutospacing="0" w:after="0" w:afterAutospacing="0"/>
        <w:ind w:left="720"/>
        <w:textAlignment w:val="baseline"/>
        <w:rPr>
          <w:color w:val="1A1A1A"/>
        </w:rPr>
      </w:pPr>
    </w:p>
    <w:p w14:paraId="30AA41EE"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Kumar K, et al. Overview of atrial fibrillation. In: </w:t>
      </w:r>
      <w:proofErr w:type="spellStart"/>
      <w:r w:rsidRPr="00112A66">
        <w:rPr>
          <w:color w:val="1A1A1A"/>
          <w:shd w:val="clear" w:color="auto" w:fill="FFFFFF"/>
        </w:rPr>
        <w:t>Zimetbaum</w:t>
      </w:r>
      <w:proofErr w:type="spellEnd"/>
      <w:r w:rsidRPr="00112A66">
        <w:rPr>
          <w:color w:val="1A1A1A"/>
          <w:shd w:val="clear" w:color="auto" w:fill="FFFFFF"/>
        </w:rPr>
        <w:t xml:space="preserve"> J, </w:t>
      </w:r>
      <w:proofErr w:type="spellStart"/>
      <w:r w:rsidRPr="00112A66">
        <w:rPr>
          <w:color w:val="1A1A1A"/>
          <w:shd w:val="clear" w:color="auto" w:fill="FFFFFF"/>
        </w:rPr>
        <w:t>Saperia</w:t>
      </w:r>
      <w:proofErr w:type="spellEnd"/>
      <w:r w:rsidRPr="00112A66">
        <w:rPr>
          <w:color w:val="1A1A1A"/>
          <w:shd w:val="clear" w:color="auto" w:fill="FFFFFF"/>
        </w:rPr>
        <w:t xml:space="preserve"> G, ed. UpToDate. Waltham, Mass.: </w:t>
      </w:r>
      <w:r w:rsidRPr="00112A66">
        <w:rPr>
          <w:i/>
          <w:iCs/>
          <w:color w:val="1A1A1A"/>
          <w:shd w:val="clear" w:color="auto" w:fill="FFFFFF"/>
        </w:rPr>
        <w:t>UpToDate</w:t>
      </w:r>
      <w:r w:rsidRPr="00112A66">
        <w:rPr>
          <w:color w:val="1A1A1A"/>
          <w:shd w:val="clear" w:color="auto" w:fill="FFFFFF"/>
        </w:rPr>
        <w:t xml:space="preserve">, 2017. </w:t>
      </w:r>
      <w:hyperlink r:id="rId5" w:history="1">
        <w:r w:rsidRPr="00112A66">
          <w:rPr>
            <w:rStyle w:val="Hyperlink"/>
            <w:color w:val="1A1A1A"/>
            <w:shd w:val="clear" w:color="auto" w:fill="FFFFFF"/>
          </w:rPr>
          <w:t>https://www-uptodate-com.libux.utmb.edu/contents/overview-of-atrial-fibrillation?search=atrial%20fibrillation&amp;source=search_result&amp;selectedTitle=1~150&amp;usage_type=default&amp;display_rank=1</w:t>
        </w:r>
      </w:hyperlink>
      <w:r w:rsidRPr="00112A66">
        <w:rPr>
          <w:color w:val="1A1A1A"/>
          <w:shd w:val="clear" w:color="auto" w:fill="FFFFFF"/>
        </w:rPr>
        <w:t>. Accessed April 15, 2020.</w:t>
      </w:r>
    </w:p>
    <w:p w14:paraId="0EB01D1B" w14:textId="77777777" w:rsidR="0063747E" w:rsidRDefault="0063747E" w:rsidP="0063747E">
      <w:pPr>
        <w:pStyle w:val="ListParagraph"/>
        <w:rPr>
          <w:color w:val="1A1A1A"/>
          <w:shd w:val="clear" w:color="auto" w:fill="FFFFFF"/>
        </w:rPr>
      </w:pPr>
    </w:p>
    <w:p w14:paraId="15595FE4" w14:textId="77777777" w:rsidR="0063747E" w:rsidRDefault="0063747E" w:rsidP="0063747E">
      <w:pPr>
        <w:pStyle w:val="NormalWeb"/>
        <w:numPr>
          <w:ilvl w:val="0"/>
          <w:numId w:val="1"/>
        </w:numPr>
        <w:spacing w:before="0" w:beforeAutospacing="0" w:after="0" w:afterAutospacing="0"/>
        <w:textAlignment w:val="baseline"/>
        <w:rPr>
          <w:color w:val="1A1A1A"/>
        </w:rPr>
      </w:pPr>
      <w:proofErr w:type="spellStart"/>
      <w:r w:rsidRPr="00112A66">
        <w:rPr>
          <w:color w:val="1A1A1A"/>
          <w:shd w:val="clear" w:color="auto" w:fill="FFFFFF"/>
        </w:rPr>
        <w:t>Violi</w:t>
      </w:r>
      <w:proofErr w:type="spellEnd"/>
      <w:r w:rsidRPr="00112A66">
        <w:rPr>
          <w:color w:val="1A1A1A"/>
          <w:shd w:val="clear" w:color="auto" w:fill="FFFFFF"/>
        </w:rPr>
        <w:t xml:space="preserve"> F, </w:t>
      </w:r>
      <w:proofErr w:type="spellStart"/>
      <w:r w:rsidRPr="00112A66">
        <w:rPr>
          <w:color w:val="1A1A1A"/>
          <w:shd w:val="clear" w:color="auto" w:fill="FFFFFF"/>
        </w:rPr>
        <w:t>Pastori</w:t>
      </w:r>
      <w:proofErr w:type="spellEnd"/>
      <w:r w:rsidRPr="00112A66">
        <w:rPr>
          <w:color w:val="1A1A1A"/>
          <w:shd w:val="clear" w:color="auto" w:fill="FFFFFF"/>
        </w:rPr>
        <w:t xml:space="preserve"> D, Pignatelli P. Mechanism and Management of Thrombo-Embolism </w:t>
      </w:r>
      <w:proofErr w:type="gramStart"/>
      <w:r w:rsidRPr="00112A66">
        <w:rPr>
          <w:color w:val="1A1A1A"/>
          <w:shd w:val="clear" w:color="auto" w:fill="FFFFFF"/>
        </w:rPr>
        <w:t>In</w:t>
      </w:r>
      <w:proofErr w:type="gramEnd"/>
      <w:r w:rsidRPr="00112A66">
        <w:rPr>
          <w:color w:val="1A1A1A"/>
          <w:shd w:val="clear" w:color="auto" w:fill="FFFFFF"/>
        </w:rPr>
        <w:t xml:space="preserve"> Atrial Fibrillation. </w:t>
      </w:r>
      <w:r w:rsidRPr="00112A66">
        <w:rPr>
          <w:i/>
          <w:iCs/>
          <w:color w:val="1A1A1A"/>
          <w:shd w:val="clear" w:color="auto" w:fill="FFFFFF"/>
        </w:rPr>
        <w:t>Journal of Atrial Fibrillation</w:t>
      </w:r>
      <w:r w:rsidRPr="00112A66">
        <w:rPr>
          <w:color w:val="1A1A1A"/>
          <w:shd w:val="clear" w:color="auto" w:fill="FFFFFF"/>
        </w:rPr>
        <w:t xml:space="preserve"> 2014; 7(8): 1112. Doi: 10.4022/jafib.1112</w:t>
      </w:r>
    </w:p>
    <w:p w14:paraId="20C06175" w14:textId="77777777" w:rsidR="0063747E" w:rsidRDefault="0063747E" w:rsidP="0063747E">
      <w:pPr>
        <w:pStyle w:val="ListParagraph"/>
        <w:rPr>
          <w:color w:val="1A1A1A"/>
          <w:shd w:val="clear" w:color="auto" w:fill="FFFFFF"/>
        </w:rPr>
      </w:pPr>
    </w:p>
    <w:p w14:paraId="0F677EC1"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Silva R, et al. Novel Oral Anticoagulants in Non-Valvular Atrial Fibrillation. </w:t>
      </w:r>
      <w:r w:rsidRPr="00112A66">
        <w:rPr>
          <w:i/>
          <w:iCs/>
          <w:color w:val="1A1A1A"/>
          <w:shd w:val="clear" w:color="auto" w:fill="FFFFFF"/>
        </w:rPr>
        <w:t xml:space="preserve">Cardiovascular &amp; Hematological Agents in Medicinal </w:t>
      </w:r>
      <w:proofErr w:type="spellStart"/>
      <w:r w:rsidRPr="00112A66">
        <w:rPr>
          <w:i/>
          <w:iCs/>
          <w:color w:val="1A1A1A"/>
          <w:shd w:val="clear" w:color="auto" w:fill="FFFFFF"/>
        </w:rPr>
        <w:t>CHemistry</w:t>
      </w:r>
      <w:proofErr w:type="spellEnd"/>
      <w:r w:rsidRPr="00112A66">
        <w:rPr>
          <w:i/>
          <w:iCs/>
          <w:color w:val="1A1A1A"/>
          <w:shd w:val="clear" w:color="auto" w:fill="FFFFFF"/>
        </w:rPr>
        <w:t xml:space="preserve"> </w:t>
      </w:r>
      <w:r w:rsidRPr="00112A66">
        <w:rPr>
          <w:color w:val="1A1A1A"/>
          <w:shd w:val="clear" w:color="auto" w:fill="FFFFFF"/>
        </w:rPr>
        <w:t>2014, 12(1): 3-8. Doi: 10.2174/187152571201141201091848</w:t>
      </w:r>
    </w:p>
    <w:p w14:paraId="10765CE7" w14:textId="77777777" w:rsidR="0063747E" w:rsidRDefault="0063747E" w:rsidP="0063747E">
      <w:pPr>
        <w:pStyle w:val="ListParagraph"/>
        <w:rPr>
          <w:color w:val="1A1A1A"/>
          <w:shd w:val="clear" w:color="auto" w:fill="FFFFFF"/>
        </w:rPr>
      </w:pPr>
    </w:p>
    <w:p w14:paraId="27D6B288" w14:textId="77777777" w:rsidR="0063747E" w:rsidRDefault="0063747E" w:rsidP="0063747E">
      <w:pPr>
        <w:pStyle w:val="NormalWeb"/>
        <w:numPr>
          <w:ilvl w:val="0"/>
          <w:numId w:val="1"/>
        </w:numPr>
        <w:spacing w:before="0" w:beforeAutospacing="0" w:after="0" w:afterAutospacing="0"/>
        <w:textAlignment w:val="baseline"/>
        <w:rPr>
          <w:color w:val="1A1A1A"/>
        </w:rPr>
      </w:pPr>
      <w:proofErr w:type="spellStart"/>
      <w:r w:rsidRPr="00112A66">
        <w:rPr>
          <w:color w:val="1A1A1A"/>
          <w:shd w:val="clear" w:color="auto" w:fill="FFFFFF"/>
        </w:rPr>
        <w:t>Allessie</w:t>
      </w:r>
      <w:proofErr w:type="spellEnd"/>
      <w:r w:rsidRPr="00112A66">
        <w:rPr>
          <w:color w:val="1A1A1A"/>
          <w:shd w:val="clear" w:color="auto" w:fill="FFFFFF"/>
        </w:rPr>
        <w:t xml:space="preserve"> MA. Atrial fibrillation-induced electrical remodeling in humans: what is the next step? </w:t>
      </w:r>
      <w:r w:rsidRPr="00112A66">
        <w:rPr>
          <w:i/>
          <w:iCs/>
          <w:color w:val="1A1A1A"/>
          <w:shd w:val="clear" w:color="auto" w:fill="FFFFFF"/>
        </w:rPr>
        <w:t xml:space="preserve">Cardiovasc Res </w:t>
      </w:r>
      <w:r w:rsidRPr="00112A66">
        <w:rPr>
          <w:color w:val="1A1A1A"/>
          <w:shd w:val="clear" w:color="auto" w:fill="FFFFFF"/>
        </w:rPr>
        <w:t>1999; 44:10.</w:t>
      </w:r>
    </w:p>
    <w:p w14:paraId="728BD01D" w14:textId="77777777" w:rsidR="0063747E" w:rsidRDefault="0063747E" w:rsidP="0063747E">
      <w:pPr>
        <w:pStyle w:val="ListParagraph"/>
        <w:rPr>
          <w:color w:val="1A1A1A"/>
          <w:shd w:val="clear" w:color="auto" w:fill="FFFFFF"/>
        </w:rPr>
      </w:pPr>
    </w:p>
    <w:p w14:paraId="78BBD806"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Hori M, </w:t>
      </w:r>
      <w:proofErr w:type="spellStart"/>
      <w:r w:rsidRPr="00112A66">
        <w:rPr>
          <w:color w:val="1A1A1A"/>
          <w:shd w:val="clear" w:color="auto" w:fill="FFFFFF"/>
        </w:rPr>
        <w:t>Matsumato</w:t>
      </w:r>
      <w:proofErr w:type="spellEnd"/>
      <w:r w:rsidRPr="00112A66">
        <w:rPr>
          <w:color w:val="1A1A1A"/>
          <w:shd w:val="clear" w:color="auto" w:fill="FFFFFF"/>
        </w:rPr>
        <w:t xml:space="preserve"> M, </w:t>
      </w:r>
      <w:proofErr w:type="spellStart"/>
      <w:r w:rsidRPr="00112A66">
        <w:rPr>
          <w:color w:val="1A1A1A"/>
          <w:shd w:val="clear" w:color="auto" w:fill="FFFFFF"/>
        </w:rPr>
        <w:t>Tanahashi</w:t>
      </w:r>
      <w:proofErr w:type="spellEnd"/>
      <w:r w:rsidRPr="00112A66">
        <w:rPr>
          <w:color w:val="1A1A1A"/>
          <w:shd w:val="clear" w:color="auto" w:fill="FFFFFF"/>
        </w:rPr>
        <w:t xml:space="preserve"> N et al. Rivaroxaban vs. Warfarin in Japanese Patients with Atrial Fibrillation. </w:t>
      </w:r>
      <w:r w:rsidRPr="00112A66">
        <w:rPr>
          <w:i/>
          <w:iCs/>
          <w:color w:val="1A1A1A"/>
          <w:shd w:val="clear" w:color="auto" w:fill="FFFFFF"/>
        </w:rPr>
        <w:t xml:space="preserve">Circulation Journal. </w:t>
      </w:r>
      <w:r w:rsidRPr="00112A66">
        <w:rPr>
          <w:color w:val="1A1A1A"/>
          <w:shd w:val="clear" w:color="auto" w:fill="FFFFFF"/>
        </w:rPr>
        <w:t xml:space="preserve">2012;76(9):2104-11. </w:t>
      </w:r>
      <w:proofErr w:type="spellStart"/>
      <w:r w:rsidRPr="00112A66">
        <w:rPr>
          <w:color w:val="1A1A1A"/>
          <w:shd w:val="clear" w:color="auto" w:fill="FFFFFF"/>
        </w:rPr>
        <w:t>doi</w:t>
      </w:r>
      <w:proofErr w:type="spellEnd"/>
      <w:r w:rsidRPr="00112A66">
        <w:rPr>
          <w:color w:val="1A1A1A"/>
          <w:shd w:val="clear" w:color="auto" w:fill="FFFFFF"/>
        </w:rPr>
        <w:t>:</w:t>
      </w:r>
      <w:hyperlink r:id="rId6" w:history="1">
        <w:r w:rsidRPr="00112A66">
          <w:rPr>
            <w:rStyle w:val="Hyperlink"/>
            <w:color w:val="1A1A1A"/>
            <w:shd w:val="clear" w:color="auto" w:fill="FFFFFF"/>
          </w:rPr>
          <w:t xml:space="preserve"> 10.1253/</w:t>
        </w:r>
        <w:proofErr w:type="gramStart"/>
        <w:r w:rsidRPr="00112A66">
          <w:rPr>
            <w:rStyle w:val="Hyperlink"/>
            <w:color w:val="1A1A1A"/>
            <w:shd w:val="clear" w:color="auto" w:fill="FFFFFF"/>
          </w:rPr>
          <w:t>circj.cj</w:t>
        </w:r>
        <w:proofErr w:type="gramEnd"/>
        <w:r w:rsidRPr="00112A66">
          <w:rPr>
            <w:rStyle w:val="Hyperlink"/>
            <w:color w:val="1A1A1A"/>
            <w:shd w:val="clear" w:color="auto" w:fill="FFFFFF"/>
          </w:rPr>
          <w:t>-12-0454</w:t>
        </w:r>
      </w:hyperlink>
      <w:r w:rsidRPr="00112A66">
        <w:rPr>
          <w:color w:val="1A1A1A"/>
          <w:shd w:val="clear" w:color="auto" w:fill="FFFFFF"/>
        </w:rPr>
        <w:t>.</w:t>
      </w:r>
    </w:p>
    <w:p w14:paraId="595B692C" w14:textId="77777777" w:rsidR="0063747E" w:rsidRDefault="0063747E" w:rsidP="0063747E">
      <w:pPr>
        <w:pStyle w:val="ListParagraph"/>
        <w:rPr>
          <w:color w:val="1A1A1A"/>
          <w:shd w:val="clear" w:color="auto" w:fill="FFFFFF"/>
        </w:rPr>
      </w:pPr>
    </w:p>
    <w:p w14:paraId="22DE94BA"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Gupta K, </w:t>
      </w:r>
      <w:proofErr w:type="spellStart"/>
      <w:r w:rsidRPr="00112A66">
        <w:rPr>
          <w:color w:val="1A1A1A"/>
          <w:shd w:val="clear" w:color="auto" w:fill="FFFFFF"/>
        </w:rPr>
        <w:t>Trocio</w:t>
      </w:r>
      <w:proofErr w:type="spellEnd"/>
      <w:r w:rsidRPr="00112A66">
        <w:rPr>
          <w:color w:val="1A1A1A"/>
          <w:shd w:val="clear" w:color="auto" w:fill="FFFFFF"/>
        </w:rPr>
        <w:t xml:space="preserve"> J, </w:t>
      </w:r>
      <w:proofErr w:type="spellStart"/>
      <w:r w:rsidRPr="00112A66">
        <w:rPr>
          <w:color w:val="1A1A1A"/>
          <w:shd w:val="clear" w:color="auto" w:fill="FFFFFF"/>
        </w:rPr>
        <w:t>Keshishian</w:t>
      </w:r>
      <w:proofErr w:type="spellEnd"/>
      <w:r w:rsidRPr="00112A66">
        <w:rPr>
          <w:color w:val="1A1A1A"/>
          <w:shd w:val="clear" w:color="auto" w:fill="FFFFFF"/>
        </w:rPr>
        <w:t xml:space="preserve"> A, et al. Effectiveness and safety of direct oral anticoagulants compared to warfarin in treatment naïve non-valvular atrial fibrillation patients in the US Department of defense population. </w:t>
      </w:r>
      <w:r w:rsidRPr="00112A66">
        <w:rPr>
          <w:i/>
          <w:iCs/>
          <w:color w:val="1A1A1A"/>
          <w:shd w:val="clear" w:color="auto" w:fill="FFFFFF"/>
        </w:rPr>
        <w:t xml:space="preserve">BMC Cardiovasc </w:t>
      </w:r>
      <w:proofErr w:type="spellStart"/>
      <w:r w:rsidRPr="00112A66">
        <w:rPr>
          <w:i/>
          <w:iCs/>
          <w:color w:val="1A1A1A"/>
          <w:shd w:val="clear" w:color="auto" w:fill="FFFFFF"/>
        </w:rPr>
        <w:t>Disord</w:t>
      </w:r>
      <w:proofErr w:type="spellEnd"/>
      <w:r w:rsidRPr="00112A66">
        <w:rPr>
          <w:color w:val="1A1A1A"/>
          <w:shd w:val="clear" w:color="auto" w:fill="FFFFFF"/>
        </w:rPr>
        <w:t xml:space="preserve">. 2019; 19: 142. </w:t>
      </w:r>
      <w:proofErr w:type="spellStart"/>
      <w:r w:rsidRPr="00112A66">
        <w:rPr>
          <w:color w:val="1A1A1A"/>
          <w:shd w:val="clear" w:color="auto" w:fill="FFFFFF"/>
        </w:rPr>
        <w:t>doi</w:t>
      </w:r>
      <w:proofErr w:type="spellEnd"/>
      <w:r w:rsidRPr="00112A66">
        <w:rPr>
          <w:color w:val="1A1A1A"/>
          <w:shd w:val="clear" w:color="auto" w:fill="FFFFFF"/>
        </w:rPr>
        <w:t>:</w:t>
      </w:r>
      <w:hyperlink r:id="rId7" w:history="1">
        <w:r w:rsidRPr="00112A66">
          <w:rPr>
            <w:rStyle w:val="Hyperlink"/>
            <w:color w:val="1A1A1A"/>
            <w:shd w:val="clear" w:color="auto" w:fill="FFFFFF"/>
          </w:rPr>
          <w:t xml:space="preserve"> 10.1186/s12872-019-1116-1</w:t>
        </w:r>
      </w:hyperlink>
      <w:r w:rsidRPr="00112A66">
        <w:rPr>
          <w:color w:val="1A1A1A"/>
          <w:shd w:val="clear" w:color="auto" w:fill="FFFFFF"/>
        </w:rPr>
        <w:t>.</w:t>
      </w:r>
    </w:p>
    <w:p w14:paraId="4FFC71F2" w14:textId="77777777" w:rsidR="0063747E" w:rsidRDefault="0063747E" w:rsidP="0063747E">
      <w:pPr>
        <w:pStyle w:val="ListParagraph"/>
        <w:rPr>
          <w:color w:val="1A1A1A"/>
          <w:shd w:val="clear" w:color="auto" w:fill="FFFFFF"/>
        </w:rPr>
      </w:pPr>
    </w:p>
    <w:p w14:paraId="22AC2A9B"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Friberg L, </w:t>
      </w:r>
      <w:proofErr w:type="spellStart"/>
      <w:r w:rsidRPr="00112A66">
        <w:rPr>
          <w:color w:val="1A1A1A"/>
          <w:shd w:val="clear" w:color="auto" w:fill="FFFFFF"/>
        </w:rPr>
        <w:t>Oldgren</w:t>
      </w:r>
      <w:proofErr w:type="spellEnd"/>
      <w:r w:rsidRPr="00112A66">
        <w:rPr>
          <w:color w:val="1A1A1A"/>
          <w:shd w:val="clear" w:color="auto" w:fill="FFFFFF"/>
        </w:rPr>
        <w:t xml:space="preserve"> J. Efficacy and safety of non-vitamin K antagonist oral anticoagulants compared with warfarin in patients with atrial fibrillation. </w:t>
      </w:r>
      <w:r w:rsidRPr="00112A66">
        <w:rPr>
          <w:i/>
          <w:iCs/>
          <w:color w:val="1A1A1A"/>
          <w:shd w:val="clear" w:color="auto" w:fill="FFFFFF"/>
        </w:rPr>
        <w:t xml:space="preserve">Open Heart </w:t>
      </w:r>
      <w:r w:rsidRPr="00112A66">
        <w:rPr>
          <w:color w:val="1A1A1A"/>
          <w:shd w:val="clear" w:color="auto" w:fill="FFFFFF"/>
        </w:rPr>
        <w:t>2017;</w:t>
      </w:r>
      <w:proofErr w:type="gramStart"/>
      <w:r w:rsidRPr="00112A66">
        <w:rPr>
          <w:b/>
          <w:bCs/>
          <w:color w:val="1A1A1A"/>
          <w:shd w:val="clear" w:color="auto" w:fill="FFFFFF"/>
        </w:rPr>
        <w:t>4:</w:t>
      </w:r>
      <w:r w:rsidRPr="00112A66">
        <w:rPr>
          <w:color w:val="1A1A1A"/>
          <w:shd w:val="clear" w:color="auto" w:fill="FFFFFF"/>
        </w:rPr>
        <w:t>e</w:t>
      </w:r>
      <w:proofErr w:type="gramEnd"/>
      <w:r w:rsidRPr="00112A66">
        <w:rPr>
          <w:color w:val="1A1A1A"/>
          <w:shd w:val="clear" w:color="auto" w:fill="FFFFFF"/>
        </w:rPr>
        <w:t xml:space="preserve">000682. </w:t>
      </w:r>
      <w:proofErr w:type="spellStart"/>
      <w:r w:rsidRPr="00112A66">
        <w:rPr>
          <w:color w:val="1A1A1A"/>
          <w:shd w:val="clear" w:color="auto" w:fill="FFFFFF"/>
        </w:rPr>
        <w:t>doi</w:t>
      </w:r>
      <w:proofErr w:type="spellEnd"/>
      <w:r w:rsidRPr="00112A66">
        <w:rPr>
          <w:color w:val="1A1A1A"/>
          <w:shd w:val="clear" w:color="auto" w:fill="FFFFFF"/>
        </w:rPr>
        <w:t>: 10.1136/openhrt-2017-000682.</w:t>
      </w:r>
    </w:p>
    <w:p w14:paraId="41EB400B" w14:textId="77777777" w:rsidR="0063747E" w:rsidRDefault="0063747E" w:rsidP="0063747E">
      <w:pPr>
        <w:pStyle w:val="ListParagraph"/>
        <w:rPr>
          <w:color w:val="1A1A1A"/>
          <w:shd w:val="clear" w:color="auto" w:fill="FFFFFF"/>
        </w:rPr>
      </w:pPr>
    </w:p>
    <w:p w14:paraId="7904C7A0" w14:textId="77777777" w:rsidR="0063747E" w:rsidRDefault="0063747E" w:rsidP="0063747E">
      <w:pPr>
        <w:pStyle w:val="NormalWeb"/>
        <w:numPr>
          <w:ilvl w:val="0"/>
          <w:numId w:val="1"/>
        </w:numPr>
        <w:spacing w:before="0" w:beforeAutospacing="0" w:after="0" w:afterAutospacing="0"/>
        <w:textAlignment w:val="baseline"/>
        <w:rPr>
          <w:color w:val="1A1A1A"/>
        </w:rPr>
      </w:pPr>
      <w:proofErr w:type="spellStart"/>
      <w:r w:rsidRPr="00112A66">
        <w:rPr>
          <w:color w:val="1A1A1A"/>
          <w:shd w:val="clear" w:color="auto" w:fill="FFFFFF"/>
        </w:rPr>
        <w:t>Dilokthornsakul</w:t>
      </w:r>
      <w:proofErr w:type="spellEnd"/>
      <w:r w:rsidRPr="00112A66">
        <w:rPr>
          <w:color w:val="1A1A1A"/>
          <w:shd w:val="clear" w:color="auto" w:fill="FFFFFF"/>
        </w:rPr>
        <w:t xml:space="preserve"> P, et al. Cost-Effectiveness Analysis of Non-Vitamin K Antagonist Oral Anticoagulants Versus Warfarin in Thai Patients with Non-Valvular Atrial Fibrillation. </w:t>
      </w:r>
      <w:r w:rsidRPr="00112A66">
        <w:rPr>
          <w:i/>
          <w:iCs/>
          <w:color w:val="1A1A1A"/>
          <w:shd w:val="clear" w:color="auto" w:fill="FFFFFF"/>
        </w:rPr>
        <w:t>Heart Lung Circ.</w:t>
      </w:r>
      <w:r w:rsidRPr="00112A66">
        <w:rPr>
          <w:color w:val="1A1A1A"/>
          <w:shd w:val="clear" w:color="auto" w:fill="FFFFFF"/>
        </w:rPr>
        <w:t xml:space="preserve"> 2020; 29(3): 390-400. </w:t>
      </w:r>
      <w:proofErr w:type="spellStart"/>
      <w:r w:rsidRPr="00112A66">
        <w:rPr>
          <w:color w:val="1A1A1A"/>
          <w:shd w:val="clear" w:color="auto" w:fill="FFFFFF"/>
        </w:rPr>
        <w:t>doi</w:t>
      </w:r>
      <w:proofErr w:type="spellEnd"/>
      <w:r w:rsidRPr="00112A66">
        <w:rPr>
          <w:color w:val="1A1A1A"/>
          <w:shd w:val="clear" w:color="auto" w:fill="FFFFFF"/>
        </w:rPr>
        <w:t>: 10.1016/j.hlc.2019.02.187.</w:t>
      </w:r>
    </w:p>
    <w:p w14:paraId="476B38F7" w14:textId="77777777" w:rsidR="0063747E" w:rsidRDefault="0063747E" w:rsidP="0063747E">
      <w:pPr>
        <w:pStyle w:val="ListParagraph"/>
        <w:rPr>
          <w:color w:val="303030"/>
          <w:shd w:val="clear" w:color="auto" w:fill="FFFFFF"/>
        </w:rPr>
      </w:pPr>
    </w:p>
    <w:p w14:paraId="77752EAC" w14:textId="77777777" w:rsidR="0063747E" w:rsidRDefault="0063747E" w:rsidP="0063747E">
      <w:pPr>
        <w:pStyle w:val="NormalWeb"/>
        <w:numPr>
          <w:ilvl w:val="0"/>
          <w:numId w:val="1"/>
        </w:numPr>
        <w:spacing w:before="0" w:beforeAutospacing="0" w:after="0" w:afterAutospacing="0"/>
        <w:textAlignment w:val="baseline"/>
        <w:rPr>
          <w:color w:val="1A1A1A"/>
        </w:rPr>
      </w:pPr>
      <w:proofErr w:type="spellStart"/>
      <w:r w:rsidRPr="00112A66">
        <w:rPr>
          <w:color w:val="303030"/>
          <w:shd w:val="clear" w:color="auto" w:fill="FFFFFF"/>
        </w:rPr>
        <w:t>Hariton</w:t>
      </w:r>
      <w:proofErr w:type="spellEnd"/>
      <w:r w:rsidRPr="00112A66">
        <w:rPr>
          <w:color w:val="303030"/>
          <w:shd w:val="clear" w:color="auto" w:fill="FFFFFF"/>
        </w:rPr>
        <w:t xml:space="preserve"> E, </w:t>
      </w:r>
      <w:proofErr w:type="spellStart"/>
      <w:r w:rsidRPr="00112A66">
        <w:rPr>
          <w:color w:val="303030"/>
          <w:shd w:val="clear" w:color="auto" w:fill="FFFFFF"/>
        </w:rPr>
        <w:t>Locascio</w:t>
      </w:r>
      <w:proofErr w:type="spellEnd"/>
      <w:r w:rsidRPr="00112A66">
        <w:rPr>
          <w:color w:val="303030"/>
          <w:shd w:val="clear" w:color="auto" w:fill="FFFFFF"/>
        </w:rPr>
        <w:t xml:space="preserve"> JJ. </w:t>
      </w:r>
      <w:proofErr w:type="spellStart"/>
      <w:r w:rsidRPr="00112A66">
        <w:rPr>
          <w:color w:val="303030"/>
          <w:shd w:val="clear" w:color="auto" w:fill="FFFFFF"/>
        </w:rPr>
        <w:t>Randomised</w:t>
      </w:r>
      <w:proofErr w:type="spellEnd"/>
      <w:r w:rsidRPr="00112A66">
        <w:rPr>
          <w:color w:val="303030"/>
          <w:shd w:val="clear" w:color="auto" w:fill="FFFFFF"/>
        </w:rPr>
        <w:t xml:space="preserve"> controlled trials - the gold standard for effectiveness research: Study design: </w:t>
      </w:r>
      <w:proofErr w:type="spellStart"/>
      <w:r w:rsidRPr="00112A66">
        <w:rPr>
          <w:color w:val="303030"/>
          <w:shd w:val="clear" w:color="auto" w:fill="FFFFFF"/>
        </w:rPr>
        <w:t>randomised</w:t>
      </w:r>
      <w:proofErr w:type="spellEnd"/>
      <w:r w:rsidRPr="00112A66">
        <w:rPr>
          <w:color w:val="303030"/>
          <w:shd w:val="clear" w:color="auto" w:fill="FFFFFF"/>
        </w:rPr>
        <w:t xml:space="preserve"> controlled trials. </w:t>
      </w:r>
      <w:r w:rsidRPr="00112A66">
        <w:rPr>
          <w:i/>
          <w:iCs/>
          <w:color w:val="1A1A1A"/>
          <w:shd w:val="clear" w:color="auto" w:fill="FFFFFF"/>
        </w:rPr>
        <w:t>BJOG</w:t>
      </w:r>
      <w:r w:rsidRPr="00112A66">
        <w:rPr>
          <w:color w:val="1A1A1A"/>
          <w:shd w:val="clear" w:color="auto" w:fill="FFFFFF"/>
        </w:rPr>
        <w:t>. 2018;125(13):1716. doi:10.1111/1471-0528.15199.</w:t>
      </w:r>
    </w:p>
    <w:p w14:paraId="658C7F9B" w14:textId="77777777" w:rsidR="0063747E" w:rsidRDefault="0063747E" w:rsidP="0063747E">
      <w:pPr>
        <w:pStyle w:val="ListParagraph"/>
        <w:rPr>
          <w:color w:val="303030"/>
          <w:shd w:val="clear" w:color="auto" w:fill="FFFFFF"/>
        </w:rPr>
      </w:pPr>
    </w:p>
    <w:p w14:paraId="5A0858B7" w14:textId="77777777" w:rsidR="0063747E" w:rsidRDefault="0063747E" w:rsidP="0063747E">
      <w:pPr>
        <w:pStyle w:val="NormalWeb"/>
        <w:numPr>
          <w:ilvl w:val="0"/>
          <w:numId w:val="1"/>
        </w:numPr>
        <w:spacing w:before="0" w:beforeAutospacing="0" w:after="0" w:afterAutospacing="0"/>
        <w:textAlignment w:val="baseline"/>
        <w:rPr>
          <w:color w:val="1A1A1A"/>
        </w:rPr>
      </w:pPr>
      <w:proofErr w:type="spellStart"/>
      <w:r w:rsidRPr="00112A66">
        <w:rPr>
          <w:color w:val="303030"/>
          <w:shd w:val="clear" w:color="auto" w:fill="FFFFFF"/>
        </w:rPr>
        <w:t>Thiese</w:t>
      </w:r>
      <w:proofErr w:type="spellEnd"/>
      <w:r w:rsidRPr="00112A66">
        <w:rPr>
          <w:color w:val="303030"/>
          <w:shd w:val="clear" w:color="auto" w:fill="FFFFFF"/>
        </w:rPr>
        <w:t xml:space="preserve"> MS. Observational and interventional study design types; an overview. </w:t>
      </w:r>
      <w:proofErr w:type="spellStart"/>
      <w:r w:rsidRPr="00112A66">
        <w:rPr>
          <w:i/>
          <w:iCs/>
          <w:color w:val="1A1A1A"/>
          <w:shd w:val="clear" w:color="auto" w:fill="FFFFFF"/>
        </w:rPr>
        <w:t>Biochem</w:t>
      </w:r>
      <w:proofErr w:type="spellEnd"/>
      <w:r w:rsidRPr="00112A66">
        <w:rPr>
          <w:i/>
          <w:iCs/>
          <w:color w:val="1A1A1A"/>
          <w:shd w:val="clear" w:color="auto" w:fill="FFFFFF"/>
        </w:rPr>
        <w:t xml:space="preserve"> Med (Zagreb)</w:t>
      </w:r>
      <w:r w:rsidRPr="00112A66">
        <w:rPr>
          <w:color w:val="1A1A1A"/>
          <w:shd w:val="clear" w:color="auto" w:fill="FFFFFF"/>
        </w:rPr>
        <w:t>. 2014;24(2):199–210. doi:10.11613/BM.2014.022.</w:t>
      </w:r>
    </w:p>
    <w:p w14:paraId="0D40448B" w14:textId="77777777" w:rsidR="0063747E" w:rsidRDefault="0063747E" w:rsidP="0063747E">
      <w:pPr>
        <w:pStyle w:val="ListParagraph"/>
        <w:rPr>
          <w:color w:val="1A1A1A"/>
          <w:shd w:val="clear" w:color="auto" w:fill="FFFFFF"/>
        </w:rPr>
      </w:pPr>
    </w:p>
    <w:p w14:paraId="759236B9"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lastRenderedPageBreak/>
        <w:t xml:space="preserve">Granger CB, Alexander JH, McMurray JJV, et al. Apixaban versus Warfarin in patients with atrial fibrillation. </w:t>
      </w:r>
      <w:r w:rsidRPr="00112A66">
        <w:rPr>
          <w:i/>
          <w:iCs/>
          <w:color w:val="1A1A1A"/>
          <w:shd w:val="clear" w:color="auto" w:fill="FFFFFF"/>
        </w:rPr>
        <w:t xml:space="preserve">N </w:t>
      </w:r>
      <w:proofErr w:type="spellStart"/>
      <w:r w:rsidRPr="00112A66">
        <w:rPr>
          <w:i/>
          <w:iCs/>
          <w:color w:val="1A1A1A"/>
          <w:shd w:val="clear" w:color="auto" w:fill="FFFFFF"/>
        </w:rPr>
        <w:t>Engl</w:t>
      </w:r>
      <w:proofErr w:type="spellEnd"/>
      <w:r w:rsidRPr="00112A66">
        <w:rPr>
          <w:i/>
          <w:iCs/>
          <w:color w:val="1A1A1A"/>
          <w:shd w:val="clear" w:color="auto" w:fill="FFFFFF"/>
        </w:rPr>
        <w:t xml:space="preserve"> J Med</w:t>
      </w:r>
      <w:r w:rsidRPr="00112A66">
        <w:rPr>
          <w:color w:val="1A1A1A"/>
          <w:shd w:val="clear" w:color="auto" w:fill="FFFFFF"/>
        </w:rPr>
        <w:t xml:space="preserve"> 2011; 365:981-992. </w:t>
      </w:r>
      <w:proofErr w:type="spellStart"/>
      <w:r w:rsidRPr="00112A66">
        <w:rPr>
          <w:color w:val="1A1A1A"/>
          <w:shd w:val="clear" w:color="auto" w:fill="FFFFFF"/>
        </w:rPr>
        <w:t>doi</w:t>
      </w:r>
      <w:proofErr w:type="spellEnd"/>
      <w:r w:rsidRPr="00112A66">
        <w:rPr>
          <w:color w:val="1A1A1A"/>
          <w:shd w:val="clear" w:color="auto" w:fill="FFFFFF"/>
        </w:rPr>
        <w:t>: 10.1056/NEJMoa1107039.</w:t>
      </w:r>
    </w:p>
    <w:p w14:paraId="054A5A30" w14:textId="77777777" w:rsidR="0063747E" w:rsidRDefault="0063747E" w:rsidP="0063747E">
      <w:pPr>
        <w:pStyle w:val="ListParagraph"/>
        <w:rPr>
          <w:color w:val="1A1A1A"/>
          <w:shd w:val="clear" w:color="auto" w:fill="FFFFFF"/>
        </w:rPr>
      </w:pPr>
    </w:p>
    <w:p w14:paraId="10728409" w14:textId="77777777" w:rsidR="0063747E" w:rsidRDefault="0063747E" w:rsidP="0063747E">
      <w:pPr>
        <w:pStyle w:val="NormalWeb"/>
        <w:numPr>
          <w:ilvl w:val="0"/>
          <w:numId w:val="1"/>
        </w:numPr>
        <w:spacing w:before="0" w:beforeAutospacing="0" w:after="0" w:afterAutospacing="0"/>
        <w:textAlignment w:val="baseline"/>
        <w:rPr>
          <w:color w:val="1A1A1A"/>
        </w:rPr>
      </w:pPr>
      <w:proofErr w:type="spellStart"/>
      <w:r w:rsidRPr="00112A66">
        <w:rPr>
          <w:color w:val="1A1A1A"/>
          <w:shd w:val="clear" w:color="auto" w:fill="FFFFFF"/>
        </w:rPr>
        <w:t>Datar</w:t>
      </w:r>
      <w:proofErr w:type="spellEnd"/>
      <w:r w:rsidRPr="00112A66">
        <w:rPr>
          <w:color w:val="1A1A1A"/>
          <w:shd w:val="clear" w:color="auto" w:fill="FFFFFF"/>
        </w:rPr>
        <w:t xml:space="preserve"> M, </w:t>
      </w:r>
      <w:proofErr w:type="spellStart"/>
      <w:r w:rsidRPr="00112A66">
        <w:rPr>
          <w:color w:val="1A1A1A"/>
          <w:shd w:val="clear" w:color="auto" w:fill="FFFFFF"/>
        </w:rPr>
        <w:t>Crivera</w:t>
      </w:r>
      <w:proofErr w:type="spellEnd"/>
      <w:r w:rsidRPr="00112A66">
        <w:rPr>
          <w:color w:val="1A1A1A"/>
          <w:shd w:val="clear" w:color="auto" w:fill="FFFFFF"/>
        </w:rPr>
        <w:t xml:space="preserve"> C, </w:t>
      </w:r>
      <w:proofErr w:type="spellStart"/>
      <w:r w:rsidRPr="00112A66">
        <w:rPr>
          <w:color w:val="1A1A1A"/>
          <w:shd w:val="clear" w:color="auto" w:fill="FFFFFF"/>
        </w:rPr>
        <w:t>Rozjabek</w:t>
      </w:r>
      <w:proofErr w:type="spellEnd"/>
      <w:r w:rsidRPr="00112A66">
        <w:rPr>
          <w:color w:val="1A1A1A"/>
          <w:shd w:val="clear" w:color="auto" w:fill="FFFFFF"/>
        </w:rPr>
        <w:t xml:space="preserve"> H, et al. Comparison of real-world outcomes in patients with nonvalvular atrial fibrillation treated with direct oral anticoagulant agents or warfarin. </w:t>
      </w:r>
      <w:r w:rsidRPr="00112A66">
        <w:rPr>
          <w:i/>
          <w:iCs/>
          <w:color w:val="1A1A1A"/>
          <w:shd w:val="clear" w:color="auto" w:fill="FFFFFF"/>
        </w:rPr>
        <w:t>American Journal of Health-System Pharmacy</w:t>
      </w:r>
      <w:r w:rsidRPr="00112A66">
        <w:rPr>
          <w:color w:val="1A1A1A"/>
          <w:shd w:val="clear" w:color="auto" w:fill="FFFFFF"/>
        </w:rPr>
        <w:t>. 2019;76(5):275-285. doi:10.1093/</w:t>
      </w:r>
      <w:proofErr w:type="spellStart"/>
      <w:r w:rsidRPr="00112A66">
        <w:rPr>
          <w:color w:val="1A1A1A"/>
          <w:shd w:val="clear" w:color="auto" w:fill="FFFFFF"/>
        </w:rPr>
        <w:t>ajhp</w:t>
      </w:r>
      <w:proofErr w:type="spellEnd"/>
      <w:r w:rsidRPr="00112A66">
        <w:rPr>
          <w:color w:val="1A1A1A"/>
          <w:shd w:val="clear" w:color="auto" w:fill="FFFFFF"/>
        </w:rPr>
        <w:t>/zxy032</w:t>
      </w:r>
      <w:r w:rsidRPr="00112A66">
        <w:rPr>
          <w:color w:val="1A1A1A"/>
          <w:shd w:val="clear" w:color="auto" w:fill="F5F5F5"/>
        </w:rPr>
        <w:t>.</w:t>
      </w:r>
    </w:p>
    <w:p w14:paraId="14400146" w14:textId="77777777" w:rsidR="0063747E" w:rsidRDefault="0063747E" w:rsidP="0063747E">
      <w:pPr>
        <w:pStyle w:val="ListParagraph"/>
        <w:rPr>
          <w:color w:val="1A1A1A"/>
          <w:shd w:val="clear" w:color="auto" w:fill="FFFFFF"/>
        </w:rPr>
      </w:pPr>
    </w:p>
    <w:p w14:paraId="767D9026"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Graham D, </w:t>
      </w:r>
      <w:proofErr w:type="spellStart"/>
      <w:r w:rsidRPr="00112A66">
        <w:rPr>
          <w:color w:val="1A1A1A"/>
          <w:shd w:val="clear" w:color="auto" w:fill="FFFFFF"/>
        </w:rPr>
        <w:t>Baro</w:t>
      </w:r>
      <w:proofErr w:type="spellEnd"/>
      <w:r w:rsidRPr="00112A66">
        <w:rPr>
          <w:color w:val="1A1A1A"/>
          <w:shd w:val="clear" w:color="auto" w:fill="FFFFFF"/>
        </w:rPr>
        <w:t xml:space="preserve"> E, Zhang R et al. Comparative Stroke, Bleeding, and Mortality Risks in Older Medicare Patients Treated with Oral Anticoagulants for Nonvalvular Atrial </w:t>
      </w:r>
      <w:proofErr w:type="gramStart"/>
      <w:r w:rsidRPr="00112A66">
        <w:rPr>
          <w:color w:val="1A1A1A"/>
          <w:shd w:val="clear" w:color="auto" w:fill="FFFFFF"/>
        </w:rPr>
        <w:t>Fibrillation..</w:t>
      </w:r>
      <w:proofErr w:type="gramEnd"/>
      <w:r w:rsidRPr="00112A66">
        <w:rPr>
          <w:color w:val="1A1A1A"/>
          <w:shd w:val="clear" w:color="auto" w:fill="FFFFFF"/>
        </w:rPr>
        <w:t xml:space="preserve"> </w:t>
      </w:r>
      <w:r w:rsidRPr="00112A66">
        <w:rPr>
          <w:i/>
          <w:iCs/>
          <w:color w:val="1A1A1A"/>
          <w:shd w:val="clear" w:color="auto" w:fill="FFFFFF"/>
        </w:rPr>
        <w:t xml:space="preserve">The American Journal of Medicine. </w:t>
      </w:r>
      <w:r w:rsidRPr="00112A66">
        <w:rPr>
          <w:color w:val="1A1A1A"/>
          <w:shd w:val="clear" w:color="auto" w:fill="FFFFFF"/>
        </w:rPr>
        <w:t xml:space="preserve">2019;132(5): 596-604. </w:t>
      </w:r>
      <w:proofErr w:type="spellStart"/>
      <w:r w:rsidRPr="00112A66">
        <w:rPr>
          <w:color w:val="1A1A1A"/>
          <w:shd w:val="clear" w:color="auto" w:fill="FFFFFF"/>
        </w:rPr>
        <w:t>d</w:t>
      </w:r>
      <w:hyperlink r:id="rId8" w:history="1">
        <w:r w:rsidRPr="00112A66">
          <w:rPr>
            <w:rStyle w:val="Hyperlink"/>
            <w:color w:val="1A1A1A"/>
            <w:shd w:val="clear" w:color="auto" w:fill="FFFFFF"/>
          </w:rPr>
          <w:t>oi</w:t>
        </w:r>
        <w:proofErr w:type="spellEnd"/>
        <w:r w:rsidRPr="00112A66">
          <w:rPr>
            <w:rStyle w:val="Hyperlink"/>
            <w:color w:val="1A1A1A"/>
            <w:shd w:val="clear" w:color="auto" w:fill="FFFFFF"/>
          </w:rPr>
          <w:t>: 10.1016/j.amjmed.2018.12.023</w:t>
        </w:r>
      </w:hyperlink>
      <w:r w:rsidRPr="00112A66">
        <w:rPr>
          <w:color w:val="1A1A1A"/>
          <w:shd w:val="clear" w:color="auto" w:fill="FFFFFF"/>
        </w:rPr>
        <w:t>.</w:t>
      </w:r>
    </w:p>
    <w:p w14:paraId="4A100B13" w14:textId="77777777" w:rsidR="0063747E" w:rsidRDefault="0063747E" w:rsidP="0063747E">
      <w:pPr>
        <w:pStyle w:val="ListParagraph"/>
        <w:rPr>
          <w:color w:val="1A1A1A"/>
          <w:shd w:val="clear" w:color="auto" w:fill="FFFFFF"/>
        </w:rPr>
      </w:pPr>
    </w:p>
    <w:p w14:paraId="6485A8C0"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Lip G, et al. Effectiveness and Safety of Oral Anticoagulants Among Nonvalvular Atrial Fibrillation Patients. </w:t>
      </w:r>
      <w:r w:rsidRPr="00112A66">
        <w:rPr>
          <w:i/>
          <w:iCs/>
          <w:color w:val="1A1A1A"/>
          <w:shd w:val="clear" w:color="auto" w:fill="FFFFFF"/>
        </w:rPr>
        <w:t xml:space="preserve">Stroke </w:t>
      </w:r>
      <w:r w:rsidRPr="00112A66">
        <w:rPr>
          <w:color w:val="1A1A1A"/>
          <w:shd w:val="clear" w:color="auto" w:fill="FFFFFF"/>
        </w:rPr>
        <w:t xml:space="preserve">2018; 49(12): 2933- 2944. </w:t>
      </w:r>
      <w:proofErr w:type="spellStart"/>
      <w:r w:rsidRPr="00112A66">
        <w:rPr>
          <w:color w:val="1A1A1A"/>
          <w:shd w:val="clear" w:color="auto" w:fill="FFFFFF"/>
        </w:rPr>
        <w:t>doi</w:t>
      </w:r>
      <w:proofErr w:type="spellEnd"/>
      <w:r w:rsidRPr="00112A66">
        <w:rPr>
          <w:color w:val="1A1A1A"/>
          <w:shd w:val="clear" w:color="auto" w:fill="FFFFFF"/>
        </w:rPr>
        <w:t>: 10.1161/STROKEAHA.118.020232.</w:t>
      </w:r>
    </w:p>
    <w:p w14:paraId="76A7A736" w14:textId="77777777" w:rsidR="0063747E" w:rsidRDefault="0063747E" w:rsidP="0063747E">
      <w:pPr>
        <w:pStyle w:val="ListParagraph"/>
        <w:rPr>
          <w:color w:val="1A1A1A"/>
          <w:shd w:val="clear" w:color="auto" w:fill="FFFFFF"/>
        </w:rPr>
      </w:pPr>
    </w:p>
    <w:p w14:paraId="18C6BE2D"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Shah S, Norby F, Datta Y et al. Comparative effectiveness of direct oral anticoagulants and warfarin in patients with cancer and atrial fibrillation. </w:t>
      </w:r>
      <w:r w:rsidRPr="00112A66">
        <w:rPr>
          <w:i/>
          <w:iCs/>
          <w:color w:val="1A1A1A"/>
          <w:shd w:val="clear" w:color="auto" w:fill="FFFFFF"/>
        </w:rPr>
        <w:t>Blood Adv</w:t>
      </w:r>
      <w:r w:rsidRPr="00112A66">
        <w:rPr>
          <w:color w:val="1A1A1A"/>
          <w:shd w:val="clear" w:color="auto" w:fill="FFFFFF"/>
        </w:rPr>
        <w:t xml:space="preserve"> (2018) 2 (3): 200–209. </w:t>
      </w:r>
      <w:proofErr w:type="spellStart"/>
      <w:r w:rsidRPr="00112A66">
        <w:rPr>
          <w:color w:val="1A1A1A"/>
          <w:shd w:val="clear" w:color="auto" w:fill="FFFFFF"/>
        </w:rPr>
        <w:t>d</w:t>
      </w:r>
      <w:hyperlink r:id="rId9" w:history="1">
        <w:r w:rsidRPr="00112A66">
          <w:rPr>
            <w:rStyle w:val="Hyperlink"/>
            <w:color w:val="1A1A1A"/>
            <w:shd w:val="clear" w:color="auto" w:fill="FFFFFF"/>
          </w:rPr>
          <w:t>oi</w:t>
        </w:r>
        <w:proofErr w:type="spellEnd"/>
        <w:r w:rsidRPr="00112A66">
          <w:rPr>
            <w:rStyle w:val="Hyperlink"/>
            <w:color w:val="1A1A1A"/>
            <w:shd w:val="clear" w:color="auto" w:fill="FFFFFF"/>
          </w:rPr>
          <w:t>: 10.1182/bloodadvances.2017010694</w:t>
        </w:r>
      </w:hyperlink>
      <w:r w:rsidRPr="00112A66">
        <w:rPr>
          <w:color w:val="1A1A1A"/>
          <w:shd w:val="clear" w:color="auto" w:fill="FFFFFF"/>
        </w:rPr>
        <w:t>.</w:t>
      </w:r>
    </w:p>
    <w:p w14:paraId="1B7A8C0E" w14:textId="77777777" w:rsidR="0063747E" w:rsidRDefault="0063747E" w:rsidP="0063747E">
      <w:pPr>
        <w:pStyle w:val="ListParagraph"/>
        <w:rPr>
          <w:color w:val="1A1A1A"/>
          <w:shd w:val="clear" w:color="auto" w:fill="FFFFFF"/>
        </w:rPr>
      </w:pPr>
    </w:p>
    <w:p w14:paraId="475BC868"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Sjogren V, </w:t>
      </w:r>
      <w:proofErr w:type="spellStart"/>
      <w:r w:rsidRPr="00112A66">
        <w:rPr>
          <w:color w:val="1A1A1A"/>
          <w:shd w:val="clear" w:color="auto" w:fill="FFFFFF"/>
        </w:rPr>
        <w:t>Bystrom</w:t>
      </w:r>
      <w:proofErr w:type="spellEnd"/>
      <w:r w:rsidRPr="00112A66">
        <w:rPr>
          <w:color w:val="1A1A1A"/>
          <w:shd w:val="clear" w:color="auto" w:fill="FFFFFF"/>
        </w:rPr>
        <w:t xml:space="preserve"> B, </w:t>
      </w:r>
      <w:proofErr w:type="spellStart"/>
      <w:r w:rsidRPr="00112A66">
        <w:rPr>
          <w:color w:val="1A1A1A"/>
          <w:shd w:val="clear" w:color="auto" w:fill="FFFFFF"/>
        </w:rPr>
        <w:t>Renlund</w:t>
      </w:r>
      <w:proofErr w:type="spellEnd"/>
      <w:r w:rsidRPr="00112A66">
        <w:rPr>
          <w:color w:val="1A1A1A"/>
          <w:shd w:val="clear" w:color="auto" w:fill="FFFFFF"/>
        </w:rPr>
        <w:t xml:space="preserve"> H et al. Non-vitamin K oral anticoagulants are non-inferior for stroke prevention but cause fewer major bleedings than well-managed warfarin: A retrospective register study. </w:t>
      </w:r>
      <w:r w:rsidRPr="00112A66">
        <w:rPr>
          <w:i/>
          <w:iCs/>
          <w:color w:val="1A1A1A"/>
          <w:shd w:val="clear" w:color="auto" w:fill="FFFFFF"/>
        </w:rPr>
        <w:t xml:space="preserve">PLOS One. </w:t>
      </w:r>
      <w:r w:rsidRPr="00112A66">
        <w:rPr>
          <w:color w:val="1A1A1A"/>
          <w:shd w:val="clear" w:color="auto" w:fill="FFFFFF"/>
        </w:rPr>
        <w:t xml:space="preserve">2017;12(7): e0181000. </w:t>
      </w:r>
      <w:proofErr w:type="spellStart"/>
      <w:r w:rsidRPr="00112A66">
        <w:rPr>
          <w:color w:val="1A1A1A"/>
          <w:shd w:val="clear" w:color="auto" w:fill="FFFFFF"/>
        </w:rPr>
        <w:t>doi</w:t>
      </w:r>
      <w:proofErr w:type="spellEnd"/>
      <w:r w:rsidRPr="00112A66">
        <w:rPr>
          <w:color w:val="1A1A1A"/>
          <w:shd w:val="clear" w:color="auto" w:fill="FFFFFF"/>
        </w:rPr>
        <w:t>: 10.1371/journal. Pone.0181000.</w:t>
      </w:r>
    </w:p>
    <w:p w14:paraId="27241706" w14:textId="77777777" w:rsidR="0063747E" w:rsidRDefault="0063747E" w:rsidP="0063747E">
      <w:pPr>
        <w:pStyle w:val="ListParagraph"/>
        <w:rPr>
          <w:color w:val="1A1A1A"/>
          <w:shd w:val="clear" w:color="auto" w:fill="FFFFFF"/>
        </w:rPr>
      </w:pPr>
    </w:p>
    <w:p w14:paraId="2E940178"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Hankey G, Stevens S, </w:t>
      </w:r>
      <w:proofErr w:type="spellStart"/>
      <w:r w:rsidRPr="00112A66">
        <w:rPr>
          <w:color w:val="1A1A1A"/>
          <w:shd w:val="clear" w:color="auto" w:fill="FFFFFF"/>
        </w:rPr>
        <w:t>Piccini</w:t>
      </w:r>
      <w:proofErr w:type="spellEnd"/>
      <w:r w:rsidRPr="00112A66">
        <w:rPr>
          <w:color w:val="1A1A1A"/>
          <w:shd w:val="clear" w:color="auto" w:fill="FFFFFF"/>
        </w:rPr>
        <w:t xml:space="preserve"> J et al. Intracranial Hemorrhage Among Patients </w:t>
      </w:r>
      <w:proofErr w:type="gramStart"/>
      <w:r w:rsidRPr="00112A66">
        <w:rPr>
          <w:color w:val="1A1A1A"/>
          <w:shd w:val="clear" w:color="auto" w:fill="FFFFFF"/>
        </w:rPr>
        <w:t>With</w:t>
      </w:r>
      <w:proofErr w:type="gramEnd"/>
      <w:r w:rsidRPr="00112A66">
        <w:rPr>
          <w:color w:val="1A1A1A"/>
          <w:shd w:val="clear" w:color="auto" w:fill="FFFFFF"/>
        </w:rPr>
        <w:t xml:space="preserve"> Atrial Fibrillation Anticoagulated With Warfarin or Rivaroxaban. </w:t>
      </w:r>
      <w:r w:rsidRPr="00112A66">
        <w:rPr>
          <w:i/>
          <w:iCs/>
          <w:color w:val="1A1A1A"/>
          <w:shd w:val="clear" w:color="auto" w:fill="FFFFFF"/>
        </w:rPr>
        <w:t xml:space="preserve">American Heart Association. </w:t>
      </w:r>
      <w:r w:rsidRPr="00112A66">
        <w:rPr>
          <w:color w:val="1A1A1A"/>
          <w:shd w:val="clear" w:color="auto" w:fill="FFFFFF"/>
        </w:rPr>
        <w:t xml:space="preserve">2014;45(5): 1304-1312. </w:t>
      </w:r>
      <w:proofErr w:type="spellStart"/>
      <w:r w:rsidRPr="00112A66">
        <w:rPr>
          <w:color w:val="1A1A1A"/>
          <w:shd w:val="clear" w:color="auto" w:fill="FFFFFF"/>
        </w:rPr>
        <w:t>doi</w:t>
      </w:r>
      <w:proofErr w:type="spellEnd"/>
      <w:r w:rsidRPr="00112A66">
        <w:rPr>
          <w:color w:val="1A1A1A"/>
          <w:shd w:val="clear" w:color="auto" w:fill="FFFFFF"/>
        </w:rPr>
        <w:t>:</w:t>
      </w:r>
      <w:hyperlink r:id="rId10" w:history="1">
        <w:r w:rsidRPr="00112A66">
          <w:rPr>
            <w:rStyle w:val="Hyperlink"/>
            <w:color w:val="1A1A1A"/>
            <w:shd w:val="clear" w:color="auto" w:fill="FFFFFF"/>
          </w:rPr>
          <w:t xml:space="preserve"> 10.1161/STROKEAHA.113.004506</w:t>
        </w:r>
      </w:hyperlink>
      <w:r w:rsidRPr="00112A66">
        <w:rPr>
          <w:color w:val="1A1A1A"/>
          <w:shd w:val="clear" w:color="auto" w:fill="FFFFFF"/>
        </w:rPr>
        <w:t>.</w:t>
      </w:r>
    </w:p>
    <w:p w14:paraId="7F092C96" w14:textId="77777777" w:rsidR="0063747E" w:rsidRDefault="0063747E" w:rsidP="0063747E">
      <w:pPr>
        <w:pStyle w:val="ListParagraph"/>
        <w:rPr>
          <w:color w:val="333333"/>
          <w:shd w:val="clear" w:color="auto" w:fill="FFFFFF"/>
        </w:rPr>
      </w:pPr>
    </w:p>
    <w:p w14:paraId="1E006816"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333333"/>
          <w:shd w:val="clear" w:color="auto" w:fill="FFFFFF"/>
        </w:rPr>
        <w:t xml:space="preserve">Coleman, C. I., Peacock, W. F., </w:t>
      </w:r>
      <w:proofErr w:type="spellStart"/>
      <w:r w:rsidRPr="00112A66">
        <w:rPr>
          <w:color w:val="333333"/>
          <w:shd w:val="clear" w:color="auto" w:fill="FFFFFF"/>
        </w:rPr>
        <w:t>Bunz</w:t>
      </w:r>
      <w:proofErr w:type="spellEnd"/>
      <w:r w:rsidRPr="00112A66">
        <w:rPr>
          <w:color w:val="333333"/>
          <w:shd w:val="clear" w:color="auto" w:fill="FFFFFF"/>
        </w:rPr>
        <w:t xml:space="preserve">, T. J., &amp; Alberts, M. J. (2017). Effectiveness and Safety of Apixaban, Dabigatran, and Rivaroxaban Versus Warfarin in Patients </w:t>
      </w:r>
      <w:proofErr w:type="gramStart"/>
      <w:r w:rsidRPr="00112A66">
        <w:rPr>
          <w:color w:val="333333"/>
          <w:shd w:val="clear" w:color="auto" w:fill="FFFFFF"/>
        </w:rPr>
        <w:t>With</w:t>
      </w:r>
      <w:proofErr w:type="gramEnd"/>
      <w:r w:rsidRPr="00112A66">
        <w:rPr>
          <w:color w:val="333333"/>
          <w:shd w:val="clear" w:color="auto" w:fill="FFFFFF"/>
        </w:rPr>
        <w:t xml:space="preserve"> Nonvalvular Atrial Fibrillation and Previous Stroke or Transient Ischemic Attack. </w:t>
      </w:r>
      <w:r w:rsidRPr="00112A66">
        <w:rPr>
          <w:i/>
          <w:iCs/>
          <w:color w:val="333333"/>
          <w:shd w:val="clear" w:color="auto" w:fill="FFFFFF"/>
        </w:rPr>
        <w:t>Stroke</w:t>
      </w:r>
      <w:r w:rsidRPr="00112A66">
        <w:rPr>
          <w:color w:val="333333"/>
          <w:shd w:val="clear" w:color="auto" w:fill="FFFFFF"/>
        </w:rPr>
        <w:t xml:space="preserve">, </w:t>
      </w:r>
      <w:r w:rsidRPr="00112A66">
        <w:rPr>
          <w:i/>
          <w:iCs/>
          <w:color w:val="333333"/>
          <w:shd w:val="clear" w:color="auto" w:fill="FFFFFF"/>
        </w:rPr>
        <w:t>48</w:t>
      </w:r>
      <w:r w:rsidRPr="00112A66">
        <w:rPr>
          <w:color w:val="333333"/>
          <w:shd w:val="clear" w:color="auto" w:fill="FFFFFF"/>
        </w:rPr>
        <w:t xml:space="preserve">(8), 2142–2149. </w:t>
      </w:r>
      <w:proofErr w:type="spellStart"/>
      <w:r w:rsidRPr="00112A66">
        <w:rPr>
          <w:color w:val="333333"/>
          <w:shd w:val="clear" w:color="auto" w:fill="FFFFFF"/>
        </w:rPr>
        <w:t>doi</w:t>
      </w:r>
      <w:proofErr w:type="spellEnd"/>
      <w:r w:rsidRPr="00112A66">
        <w:rPr>
          <w:color w:val="333333"/>
          <w:shd w:val="clear" w:color="auto" w:fill="FFFFFF"/>
        </w:rPr>
        <w:t>: 10.1161/strokeaha.117.017474</w:t>
      </w:r>
    </w:p>
    <w:p w14:paraId="10A5D58F" w14:textId="77777777" w:rsidR="0063747E" w:rsidRDefault="0063747E" w:rsidP="0063747E">
      <w:pPr>
        <w:pStyle w:val="ListParagraph"/>
        <w:rPr>
          <w:color w:val="1A1A1A"/>
          <w:shd w:val="clear" w:color="auto" w:fill="FFFFFF"/>
        </w:rPr>
      </w:pPr>
    </w:p>
    <w:p w14:paraId="44FE7FF4"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Lee K, et al. Effectiveness and Safety of Off-Label Dosing of Non-Vitamin K Antagonist Anticoagulant for Atrial Fibrillation in Asian Patients. </w:t>
      </w:r>
      <w:r w:rsidRPr="00112A66">
        <w:rPr>
          <w:i/>
          <w:iCs/>
          <w:color w:val="1A1A1A"/>
          <w:shd w:val="clear" w:color="auto" w:fill="FFFFFF"/>
        </w:rPr>
        <w:t xml:space="preserve">Sci Rep. </w:t>
      </w:r>
      <w:r w:rsidRPr="00112A66">
        <w:rPr>
          <w:color w:val="1A1A1A"/>
          <w:shd w:val="clear" w:color="auto" w:fill="FFFFFF"/>
        </w:rPr>
        <w:t>2020; 10(1): 1801. DOI: 10.1038/s41598-020-58665-5.</w:t>
      </w:r>
    </w:p>
    <w:p w14:paraId="727F8589" w14:textId="77777777" w:rsidR="0063747E" w:rsidRDefault="0063747E" w:rsidP="0063747E">
      <w:pPr>
        <w:pStyle w:val="ListParagraph"/>
        <w:rPr>
          <w:color w:val="1A1A1A"/>
          <w:shd w:val="clear" w:color="auto" w:fill="FFFFFF"/>
        </w:rPr>
      </w:pPr>
    </w:p>
    <w:p w14:paraId="2132C711"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Himmler S, et al. Long-Term Health Benefits of Stroke Prevention </w:t>
      </w:r>
      <w:proofErr w:type="gramStart"/>
      <w:r w:rsidRPr="00112A66">
        <w:rPr>
          <w:color w:val="1A1A1A"/>
          <w:shd w:val="clear" w:color="auto" w:fill="FFFFFF"/>
        </w:rPr>
        <w:t>With</w:t>
      </w:r>
      <w:proofErr w:type="gramEnd"/>
      <w:r w:rsidRPr="00112A66">
        <w:rPr>
          <w:color w:val="1A1A1A"/>
          <w:shd w:val="clear" w:color="auto" w:fill="FFFFFF"/>
        </w:rPr>
        <w:t xml:space="preserve"> Apixaban Versus Vitamin K Antagonist Warfarin in Patients with Non-Valvular Atrial Fibrillation in Germany: A Population-Based Modelling Study. </w:t>
      </w:r>
      <w:r w:rsidRPr="00112A66">
        <w:rPr>
          <w:i/>
          <w:iCs/>
          <w:color w:val="1A1A1A"/>
          <w:shd w:val="clear" w:color="auto" w:fill="FFFFFF"/>
        </w:rPr>
        <w:t xml:space="preserve">Expert Rev </w:t>
      </w:r>
      <w:proofErr w:type="spellStart"/>
      <w:r w:rsidRPr="00112A66">
        <w:rPr>
          <w:i/>
          <w:iCs/>
          <w:color w:val="1A1A1A"/>
          <w:shd w:val="clear" w:color="auto" w:fill="FFFFFF"/>
        </w:rPr>
        <w:t>Pharmacoecon</w:t>
      </w:r>
      <w:proofErr w:type="spellEnd"/>
      <w:r w:rsidRPr="00112A66">
        <w:rPr>
          <w:i/>
          <w:iCs/>
          <w:color w:val="1A1A1A"/>
          <w:shd w:val="clear" w:color="auto" w:fill="FFFFFF"/>
        </w:rPr>
        <w:t xml:space="preserve"> Outcomes Res </w:t>
      </w:r>
      <w:r w:rsidRPr="00112A66">
        <w:rPr>
          <w:color w:val="1A1A1A"/>
          <w:shd w:val="clear" w:color="auto" w:fill="FFFFFF"/>
        </w:rPr>
        <w:t xml:space="preserve">2019; 19(2): 223-230. </w:t>
      </w:r>
      <w:proofErr w:type="spellStart"/>
      <w:r w:rsidRPr="00112A66">
        <w:rPr>
          <w:color w:val="1A1A1A"/>
          <w:shd w:val="clear" w:color="auto" w:fill="FFFFFF"/>
        </w:rPr>
        <w:t>doi</w:t>
      </w:r>
      <w:proofErr w:type="spellEnd"/>
      <w:r w:rsidRPr="00112A66">
        <w:rPr>
          <w:color w:val="1A1A1A"/>
          <w:shd w:val="clear" w:color="auto" w:fill="FFFFFF"/>
        </w:rPr>
        <w:t>: 10.1080/14737167.2019.1522501.</w:t>
      </w:r>
    </w:p>
    <w:p w14:paraId="340B990A" w14:textId="77777777" w:rsidR="0063747E" w:rsidRDefault="0063747E" w:rsidP="0063747E">
      <w:pPr>
        <w:pStyle w:val="ListParagraph"/>
        <w:rPr>
          <w:color w:val="1A1A1A"/>
          <w:shd w:val="clear" w:color="auto" w:fill="FFFFFF"/>
        </w:rPr>
      </w:pPr>
    </w:p>
    <w:p w14:paraId="3BFAE183" w14:textId="77777777" w:rsidR="0063747E" w:rsidRDefault="0063747E" w:rsidP="0063747E">
      <w:pPr>
        <w:pStyle w:val="NormalWeb"/>
        <w:numPr>
          <w:ilvl w:val="0"/>
          <w:numId w:val="1"/>
        </w:numPr>
        <w:spacing w:before="0" w:beforeAutospacing="0" w:after="0" w:afterAutospacing="0"/>
        <w:textAlignment w:val="baseline"/>
        <w:rPr>
          <w:color w:val="1A1A1A"/>
        </w:rPr>
      </w:pPr>
      <w:proofErr w:type="spellStart"/>
      <w:r w:rsidRPr="00112A66">
        <w:rPr>
          <w:color w:val="1A1A1A"/>
          <w:shd w:val="clear" w:color="auto" w:fill="FFFFFF"/>
        </w:rPr>
        <w:lastRenderedPageBreak/>
        <w:t>Vinogradova</w:t>
      </w:r>
      <w:proofErr w:type="spellEnd"/>
      <w:r w:rsidRPr="00112A66">
        <w:rPr>
          <w:color w:val="1A1A1A"/>
          <w:shd w:val="clear" w:color="auto" w:fill="FFFFFF"/>
        </w:rPr>
        <w:t xml:space="preserve"> Y, Coupland C, Hill T, </w:t>
      </w:r>
      <w:proofErr w:type="spellStart"/>
      <w:r w:rsidRPr="00112A66">
        <w:rPr>
          <w:color w:val="1A1A1A"/>
          <w:shd w:val="clear" w:color="auto" w:fill="FFFFFF"/>
        </w:rPr>
        <w:t>Hippisley</w:t>
      </w:r>
      <w:proofErr w:type="spellEnd"/>
      <w:r w:rsidRPr="00112A66">
        <w:rPr>
          <w:color w:val="1A1A1A"/>
          <w:shd w:val="clear" w:color="auto" w:fill="FFFFFF"/>
        </w:rPr>
        <w:t xml:space="preserve">-Cox J. Risks and benefits of direct oral anticoagulants versus warfarin in a </w:t>
      </w:r>
      <w:proofErr w:type="gramStart"/>
      <w:r w:rsidRPr="00112A66">
        <w:rPr>
          <w:color w:val="1A1A1A"/>
          <w:shd w:val="clear" w:color="auto" w:fill="FFFFFF"/>
        </w:rPr>
        <w:t>real world</w:t>
      </w:r>
      <w:proofErr w:type="gramEnd"/>
      <w:r w:rsidRPr="00112A66">
        <w:rPr>
          <w:color w:val="1A1A1A"/>
          <w:shd w:val="clear" w:color="auto" w:fill="FFFFFF"/>
        </w:rPr>
        <w:t xml:space="preserve"> setting: cohort study in primary care. BMJ 2018;</w:t>
      </w:r>
      <w:proofErr w:type="gramStart"/>
      <w:r w:rsidRPr="00112A66">
        <w:rPr>
          <w:color w:val="1A1A1A"/>
          <w:shd w:val="clear" w:color="auto" w:fill="FFFFFF"/>
        </w:rPr>
        <w:t>362:k</w:t>
      </w:r>
      <w:proofErr w:type="gramEnd"/>
      <w:r w:rsidRPr="00112A66">
        <w:rPr>
          <w:color w:val="1A1A1A"/>
          <w:shd w:val="clear" w:color="auto" w:fill="FFFFFF"/>
        </w:rPr>
        <w:t xml:space="preserve">2505. </w:t>
      </w:r>
      <w:proofErr w:type="spellStart"/>
      <w:r w:rsidRPr="00112A66">
        <w:rPr>
          <w:color w:val="1A1A1A"/>
          <w:shd w:val="clear" w:color="auto" w:fill="FFFFFF"/>
        </w:rPr>
        <w:t>d</w:t>
      </w:r>
      <w:hyperlink r:id="rId11" w:history="1">
        <w:r w:rsidRPr="00112A66">
          <w:rPr>
            <w:rStyle w:val="Hyperlink"/>
            <w:color w:val="1A1A1A"/>
            <w:shd w:val="clear" w:color="auto" w:fill="FFFFFF"/>
          </w:rPr>
          <w:t>oi</w:t>
        </w:r>
        <w:proofErr w:type="spellEnd"/>
        <w:r w:rsidRPr="00112A66">
          <w:rPr>
            <w:rStyle w:val="Hyperlink"/>
            <w:color w:val="1A1A1A"/>
            <w:shd w:val="clear" w:color="auto" w:fill="FFFFFF"/>
          </w:rPr>
          <w:t>: 10.1136/</w:t>
        </w:r>
        <w:proofErr w:type="gramStart"/>
        <w:r w:rsidRPr="00112A66">
          <w:rPr>
            <w:rStyle w:val="Hyperlink"/>
            <w:color w:val="1A1A1A"/>
            <w:shd w:val="clear" w:color="auto" w:fill="FFFFFF"/>
          </w:rPr>
          <w:t>bmj.k</w:t>
        </w:r>
        <w:proofErr w:type="gramEnd"/>
        <w:r w:rsidRPr="00112A66">
          <w:rPr>
            <w:rStyle w:val="Hyperlink"/>
            <w:color w:val="1A1A1A"/>
            <w:shd w:val="clear" w:color="auto" w:fill="FFFFFF"/>
          </w:rPr>
          <w:t>2505</w:t>
        </w:r>
      </w:hyperlink>
      <w:r w:rsidRPr="00112A66">
        <w:rPr>
          <w:color w:val="1A1A1A"/>
          <w:shd w:val="clear" w:color="auto" w:fill="FFFFFF"/>
        </w:rPr>
        <w:t>.</w:t>
      </w:r>
    </w:p>
    <w:p w14:paraId="22AA2001" w14:textId="77777777" w:rsidR="0063747E" w:rsidRDefault="0063747E" w:rsidP="0063747E">
      <w:pPr>
        <w:pStyle w:val="ListParagraph"/>
        <w:rPr>
          <w:color w:val="1A1A1A"/>
          <w:shd w:val="clear" w:color="auto" w:fill="FFFFFF"/>
        </w:rPr>
      </w:pPr>
    </w:p>
    <w:p w14:paraId="739A8FCA"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Freeman JV, Zhu RP, Owens DK, et al. Cost-effectiveness of dabigatran compared with warfarin for stroke prevention in atrial fibrillation. </w:t>
      </w:r>
      <w:r w:rsidRPr="00112A66">
        <w:rPr>
          <w:i/>
          <w:iCs/>
          <w:color w:val="1A1A1A"/>
          <w:shd w:val="clear" w:color="auto" w:fill="FFFFFF"/>
        </w:rPr>
        <w:t>Ann Intern Med.</w:t>
      </w:r>
      <w:r w:rsidRPr="00112A66">
        <w:rPr>
          <w:color w:val="1A1A1A"/>
          <w:shd w:val="clear" w:color="auto" w:fill="FFFFFF"/>
        </w:rPr>
        <w:t xml:space="preserve"> </w:t>
      </w:r>
      <w:proofErr w:type="gramStart"/>
      <w:r w:rsidRPr="00112A66">
        <w:rPr>
          <w:color w:val="1A1A1A"/>
          <w:shd w:val="clear" w:color="auto" w:fill="FFFFFF"/>
        </w:rPr>
        <w:t>2011;154:1</w:t>
      </w:r>
      <w:proofErr w:type="gramEnd"/>
      <w:r w:rsidRPr="00112A66">
        <w:rPr>
          <w:color w:val="1A1A1A"/>
          <w:shd w:val="clear" w:color="auto" w:fill="FFFFFF"/>
        </w:rPr>
        <w:t xml:space="preserve">–11. </w:t>
      </w:r>
      <w:proofErr w:type="spellStart"/>
      <w:r w:rsidRPr="00112A66">
        <w:rPr>
          <w:color w:val="1A1A1A"/>
          <w:shd w:val="clear" w:color="auto" w:fill="FFFFFF"/>
        </w:rPr>
        <w:t>doi</w:t>
      </w:r>
      <w:proofErr w:type="spellEnd"/>
      <w:r w:rsidRPr="00112A66">
        <w:rPr>
          <w:color w:val="1A1A1A"/>
          <w:shd w:val="clear" w:color="auto" w:fill="FFFFFF"/>
        </w:rPr>
        <w:t>: 10.7326/0003-4819-154-1-201101040-00289.</w:t>
      </w:r>
    </w:p>
    <w:p w14:paraId="0B8B38E3" w14:textId="77777777" w:rsidR="0063747E" w:rsidRDefault="0063747E" w:rsidP="0063747E">
      <w:pPr>
        <w:pStyle w:val="ListParagraph"/>
        <w:rPr>
          <w:color w:val="1A1A1A"/>
          <w:shd w:val="clear" w:color="auto" w:fill="FFFFFF"/>
        </w:rPr>
      </w:pPr>
    </w:p>
    <w:p w14:paraId="771223B8"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Lee S, </w:t>
      </w:r>
      <w:proofErr w:type="spellStart"/>
      <w:r w:rsidRPr="00112A66">
        <w:rPr>
          <w:color w:val="1A1A1A"/>
          <w:shd w:val="clear" w:color="auto" w:fill="FFFFFF"/>
        </w:rPr>
        <w:t>Anglade</w:t>
      </w:r>
      <w:proofErr w:type="spellEnd"/>
      <w:r w:rsidRPr="00112A66">
        <w:rPr>
          <w:color w:val="1A1A1A"/>
          <w:shd w:val="clear" w:color="auto" w:fill="FFFFFF"/>
        </w:rPr>
        <w:t xml:space="preserve"> MW, Pham D, </w:t>
      </w:r>
      <w:proofErr w:type="spellStart"/>
      <w:r w:rsidRPr="00112A66">
        <w:rPr>
          <w:color w:val="1A1A1A"/>
          <w:shd w:val="clear" w:color="auto" w:fill="FFFFFF"/>
        </w:rPr>
        <w:t>Pisacane</w:t>
      </w:r>
      <w:proofErr w:type="spellEnd"/>
      <w:r w:rsidRPr="00112A66">
        <w:rPr>
          <w:color w:val="1A1A1A"/>
          <w:shd w:val="clear" w:color="auto" w:fill="FFFFFF"/>
        </w:rPr>
        <w:t xml:space="preserve"> R, Kluger J, Coleman CI. Cost–effectiveness of Rivaroxaban compared to Warfarin for stroke prevention in atrial fibrillation. </w:t>
      </w:r>
      <w:r w:rsidRPr="00112A66">
        <w:rPr>
          <w:i/>
          <w:iCs/>
          <w:color w:val="1A1A1A"/>
          <w:shd w:val="clear" w:color="auto" w:fill="FFFFFF"/>
        </w:rPr>
        <w:t>American Journal of Cardiology</w:t>
      </w:r>
      <w:r w:rsidRPr="00112A66">
        <w:rPr>
          <w:color w:val="1A1A1A"/>
          <w:shd w:val="clear" w:color="auto" w:fill="FFFFFF"/>
        </w:rPr>
        <w:t xml:space="preserve"> 2012; 110: 845-851.</w:t>
      </w:r>
    </w:p>
    <w:p w14:paraId="0DF14016" w14:textId="77777777" w:rsidR="0063747E" w:rsidRDefault="0063747E" w:rsidP="0063747E">
      <w:pPr>
        <w:pStyle w:val="ListParagraph"/>
        <w:rPr>
          <w:color w:val="1A1A1A"/>
          <w:shd w:val="clear" w:color="auto" w:fill="FFFFFF"/>
        </w:rPr>
      </w:pPr>
    </w:p>
    <w:p w14:paraId="7B343161" w14:textId="77777777" w:rsidR="0063747E"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Yeo HY, Tan SK, </w:t>
      </w:r>
      <w:proofErr w:type="spellStart"/>
      <w:r w:rsidRPr="00112A66">
        <w:rPr>
          <w:color w:val="1A1A1A"/>
          <w:shd w:val="clear" w:color="auto" w:fill="FFFFFF"/>
        </w:rPr>
        <w:t>Looi</w:t>
      </w:r>
      <w:proofErr w:type="spellEnd"/>
      <w:r w:rsidRPr="00112A66">
        <w:rPr>
          <w:color w:val="1A1A1A"/>
          <w:shd w:val="clear" w:color="auto" w:fill="FFFFFF"/>
        </w:rPr>
        <w:t xml:space="preserve"> WL, Gopal CP. Comparative Treatment Cost Between Warfarin and Novel Oral Anticoagulants (NOACs) in Non-Valvular Atrial Fibrillation (NVAF) Patients: A Pilot Study from a Malaysia State Hospital Perspective. </w:t>
      </w:r>
      <w:r w:rsidRPr="00112A66">
        <w:rPr>
          <w:i/>
          <w:iCs/>
          <w:color w:val="1A1A1A"/>
          <w:shd w:val="clear" w:color="auto" w:fill="FFFFFF"/>
        </w:rPr>
        <w:t xml:space="preserve">Value in Health. </w:t>
      </w:r>
      <w:r w:rsidRPr="00112A66">
        <w:rPr>
          <w:color w:val="1A1A1A"/>
          <w:shd w:val="clear" w:color="auto" w:fill="FFFFFF"/>
        </w:rPr>
        <w:t>2018; 21(2): S29.</w:t>
      </w:r>
      <w:hyperlink r:id="rId12" w:history="1">
        <w:r w:rsidRPr="00112A66">
          <w:rPr>
            <w:rStyle w:val="Hyperlink"/>
            <w:color w:val="1A1A1A"/>
            <w:shd w:val="clear" w:color="auto" w:fill="FFFFFF"/>
          </w:rPr>
          <w:t xml:space="preserve"> </w:t>
        </w:r>
        <w:proofErr w:type="spellStart"/>
        <w:r w:rsidRPr="00112A66">
          <w:rPr>
            <w:rStyle w:val="Hyperlink"/>
            <w:color w:val="1A1A1A"/>
            <w:shd w:val="clear" w:color="auto" w:fill="FFFFFF"/>
          </w:rPr>
          <w:t>doi</w:t>
        </w:r>
        <w:proofErr w:type="spellEnd"/>
        <w:r w:rsidRPr="00112A66">
          <w:rPr>
            <w:rStyle w:val="Hyperlink"/>
            <w:color w:val="1A1A1A"/>
            <w:shd w:val="clear" w:color="auto" w:fill="FFFFFF"/>
          </w:rPr>
          <w:t>: 10.1016/j.jval.2018.07.219</w:t>
        </w:r>
      </w:hyperlink>
    </w:p>
    <w:p w14:paraId="1C574895" w14:textId="77777777" w:rsidR="0063747E" w:rsidRDefault="0063747E" w:rsidP="0063747E">
      <w:pPr>
        <w:pStyle w:val="ListParagraph"/>
        <w:rPr>
          <w:color w:val="1A1A1A"/>
          <w:shd w:val="clear" w:color="auto" w:fill="FFFFFF"/>
        </w:rPr>
      </w:pPr>
    </w:p>
    <w:p w14:paraId="5B8836CC" w14:textId="77777777" w:rsidR="0063747E" w:rsidRPr="00112A66"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Amin A, Bruno A, </w:t>
      </w:r>
      <w:proofErr w:type="spellStart"/>
      <w:r w:rsidRPr="00112A66">
        <w:rPr>
          <w:color w:val="1A1A1A"/>
          <w:shd w:val="clear" w:color="auto" w:fill="FFFFFF"/>
        </w:rPr>
        <w:t>Trocio</w:t>
      </w:r>
      <w:proofErr w:type="spellEnd"/>
      <w:r w:rsidRPr="00112A66">
        <w:rPr>
          <w:color w:val="1A1A1A"/>
          <w:shd w:val="clear" w:color="auto" w:fill="FFFFFF"/>
        </w:rPr>
        <w:t xml:space="preserve"> J, Lin J, </w:t>
      </w:r>
      <w:proofErr w:type="spellStart"/>
      <w:r w:rsidRPr="00112A66">
        <w:rPr>
          <w:color w:val="1A1A1A"/>
          <w:shd w:val="clear" w:color="auto" w:fill="FFFFFF"/>
        </w:rPr>
        <w:t>Lingohr</w:t>
      </w:r>
      <w:proofErr w:type="spellEnd"/>
      <w:r w:rsidRPr="00112A66">
        <w:rPr>
          <w:color w:val="1A1A1A"/>
          <w:shd w:val="clear" w:color="auto" w:fill="FFFFFF"/>
        </w:rPr>
        <w:t xml:space="preserve">-Smith M.  Comparison of differences in medical costs when new oral anticoagulants are used for the treatment of patients with non-valvular atrial fibrillation and venous thromboembolism vs warfarin or placebo in the US. </w:t>
      </w:r>
      <w:r w:rsidRPr="00112A66">
        <w:rPr>
          <w:i/>
          <w:iCs/>
          <w:color w:val="1A1A1A"/>
          <w:shd w:val="clear" w:color="auto" w:fill="FFFFFF"/>
        </w:rPr>
        <w:t>Journal of Medical Economics</w:t>
      </w:r>
      <w:r w:rsidRPr="00112A66">
        <w:rPr>
          <w:color w:val="1A1A1A"/>
          <w:shd w:val="clear" w:color="auto" w:fill="FFFFFF"/>
        </w:rPr>
        <w:t xml:space="preserve"> 2015; 18:6, 399-409, DOI:</w:t>
      </w:r>
      <w:hyperlink r:id="rId13" w:history="1">
        <w:r w:rsidRPr="00112A66">
          <w:rPr>
            <w:rStyle w:val="Hyperlink"/>
            <w:color w:val="1A1A1A"/>
            <w:shd w:val="clear" w:color="auto" w:fill="FFFFFF"/>
          </w:rPr>
          <w:t xml:space="preserve"> 10.3111/13696998.2015.1007210</w:t>
        </w:r>
      </w:hyperlink>
      <w:r w:rsidRPr="00112A66">
        <w:rPr>
          <w:color w:val="1A1A1A"/>
          <w:shd w:val="clear" w:color="auto" w:fill="FFFFFF"/>
        </w:rPr>
        <w:t>.</w:t>
      </w:r>
    </w:p>
    <w:p w14:paraId="13AB1291" w14:textId="77777777" w:rsidR="0063747E" w:rsidRDefault="0063747E" w:rsidP="0063747E">
      <w:pPr>
        <w:pStyle w:val="ListParagraph"/>
        <w:rPr>
          <w:color w:val="1A1A1A"/>
          <w:shd w:val="clear" w:color="auto" w:fill="FFFFFF"/>
        </w:rPr>
      </w:pPr>
    </w:p>
    <w:p w14:paraId="24F41214" w14:textId="77777777" w:rsidR="0063747E" w:rsidRPr="00112A66" w:rsidRDefault="0063747E" w:rsidP="0063747E">
      <w:pPr>
        <w:pStyle w:val="NormalWeb"/>
        <w:numPr>
          <w:ilvl w:val="0"/>
          <w:numId w:val="1"/>
        </w:numPr>
        <w:spacing w:before="0" w:beforeAutospacing="0" w:after="0" w:afterAutospacing="0"/>
        <w:textAlignment w:val="baseline"/>
        <w:rPr>
          <w:color w:val="1A1A1A"/>
        </w:rPr>
      </w:pPr>
      <w:r w:rsidRPr="00112A66">
        <w:rPr>
          <w:color w:val="1A1A1A"/>
          <w:shd w:val="clear" w:color="auto" w:fill="FFFFFF"/>
        </w:rPr>
        <w:t xml:space="preserve">Salcedo J, et al. Cost-effectiveness of Rivaroxaban Versus Warfarin for Treatment of Nonvalvular Atrial Fibrillation in Patients with Worsening Renal Function. </w:t>
      </w:r>
      <w:r w:rsidRPr="00112A66">
        <w:rPr>
          <w:i/>
          <w:iCs/>
          <w:color w:val="1A1A1A"/>
          <w:shd w:val="clear" w:color="auto" w:fill="FFFFFF"/>
        </w:rPr>
        <w:t xml:space="preserve">Int J </w:t>
      </w:r>
      <w:proofErr w:type="spellStart"/>
      <w:r w:rsidRPr="00112A66">
        <w:rPr>
          <w:i/>
          <w:iCs/>
          <w:color w:val="1A1A1A"/>
          <w:shd w:val="clear" w:color="auto" w:fill="FFFFFF"/>
        </w:rPr>
        <w:t>Cardiol</w:t>
      </w:r>
      <w:proofErr w:type="spellEnd"/>
      <w:r w:rsidRPr="00112A66">
        <w:rPr>
          <w:i/>
          <w:iCs/>
          <w:color w:val="1A1A1A"/>
          <w:shd w:val="clear" w:color="auto" w:fill="FFFFFF"/>
        </w:rPr>
        <w:t xml:space="preserve">. </w:t>
      </w:r>
      <w:r w:rsidRPr="00112A66">
        <w:rPr>
          <w:color w:val="1A1A1A"/>
          <w:shd w:val="clear" w:color="auto" w:fill="FFFFFF"/>
        </w:rPr>
        <w:t xml:space="preserve">2019; 282:53-58. </w:t>
      </w:r>
      <w:proofErr w:type="spellStart"/>
      <w:r w:rsidRPr="00112A66">
        <w:rPr>
          <w:color w:val="1A1A1A"/>
          <w:shd w:val="clear" w:color="auto" w:fill="FFFFFF"/>
        </w:rPr>
        <w:t>doi</w:t>
      </w:r>
      <w:proofErr w:type="spellEnd"/>
      <w:r w:rsidRPr="00112A66">
        <w:rPr>
          <w:color w:val="1A1A1A"/>
          <w:shd w:val="clear" w:color="auto" w:fill="FFFFFF"/>
        </w:rPr>
        <w:t xml:space="preserve">: 10.1016/j.ijcard.2018.11.087. </w:t>
      </w:r>
    </w:p>
    <w:p w14:paraId="32C6E8BE" w14:textId="77777777" w:rsidR="0063747E" w:rsidRPr="007721FF" w:rsidRDefault="0063747E" w:rsidP="007721FF">
      <w:pPr>
        <w:rPr>
          <w:b/>
          <w:bCs/>
          <w:u w:val="single"/>
        </w:rPr>
      </w:pPr>
    </w:p>
    <w:sectPr w:rsidR="0063747E" w:rsidRPr="007721FF" w:rsidSect="00B53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0B4DF0"/>
    <w:multiLevelType w:val="multilevel"/>
    <w:tmpl w:val="82F8F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1FF"/>
    <w:rsid w:val="000E0F73"/>
    <w:rsid w:val="0016247A"/>
    <w:rsid w:val="001B0A78"/>
    <w:rsid w:val="002A12FB"/>
    <w:rsid w:val="002A303B"/>
    <w:rsid w:val="002E67D1"/>
    <w:rsid w:val="003B07A5"/>
    <w:rsid w:val="0063747E"/>
    <w:rsid w:val="0068071F"/>
    <w:rsid w:val="006C1445"/>
    <w:rsid w:val="007721FF"/>
    <w:rsid w:val="00852E71"/>
    <w:rsid w:val="00906E84"/>
    <w:rsid w:val="00A26F0B"/>
    <w:rsid w:val="00B25BA1"/>
    <w:rsid w:val="00B53938"/>
    <w:rsid w:val="00BB6747"/>
    <w:rsid w:val="00C955C3"/>
    <w:rsid w:val="00E70C97"/>
    <w:rsid w:val="00EC1EC3"/>
    <w:rsid w:val="00FE2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220C83"/>
  <w15:chartTrackingRefBased/>
  <w15:docId w15:val="{C8E15077-6924-C540-9927-7C8990F0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1F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2E71"/>
    <w:pPr>
      <w:spacing w:before="100" w:beforeAutospacing="1" w:after="100" w:afterAutospacing="1"/>
    </w:pPr>
  </w:style>
  <w:style w:type="character" w:styleId="Hyperlink">
    <w:name w:val="Hyperlink"/>
    <w:basedOn w:val="DefaultParagraphFont"/>
    <w:uiPriority w:val="99"/>
    <w:semiHidden/>
    <w:unhideWhenUsed/>
    <w:rsid w:val="0063747E"/>
    <w:rPr>
      <w:color w:val="0000FF"/>
      <w:u w:val="single"/>
    </w:rPr>
  </w:style>
  <w:style w:type="paragraph" w:styleId="ListParagraph">
    <w:name w:val="List Paragraph"/>
    <w:basedOn w:val="Normal"/>
    <w:uiPriority w:val="34"/>
    <w:qFormat/>
    <w:rsid w:val="006374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098778">
      <w:bodyDiv w:val="1"/>
      <w:marLeft w:val="0"/>
      <w:marRight w:val="0"/>
      <w:marTop w:val="0"/>
      <w:marBottom w:val="0"/>
      <w:divBdr>
        <w:top w:val="none" w:sz="0" w:space="0" w:color="auto"/>
        <w:left w:val="none" w:sz="0" w:space="0" w:color="auto"/>
        <w:bottom w:val="none" w:sz="0" w:space="0" w:color="auto"/>
        <w:right w:val="none" w:sz="0" w:space="0" w:color="auto"/>
      </w:divBdr>
    </w:div>
    <w:div w:id="158935619">
      <w:bodyDiv w:val="1"/>
      <w:marLeft w:val="0"/>
      <w:marRight w:val="0"/>
      <w:marTop w:val="0"/>
      <w:marBottom w:val="0"/>
      <w:divBdr>
        <w:top w:val="none" w:sz="0" w:space="0" w:color="auto"/>
        <w:left w:val="none" w:sz="0" w:space="0" w:color="auto"/>
        <w:bottom w:val="none" w:sz="0" w:space="0" w:color="auto"/>
        <w:right w:val="none" w:sz="0" w:space="0" w:color="auto"/>
      </w:divBdr>
    </w:div>
    <w:div w:id="319315866">
      <w:bodyDiv w:val="1"/>
      <w:marLeft w:val="0"/>
      <w:marRight w:val="0"/>
      <w:marTop w:val="0"/>
      <w:marBottom w:val="0"/>
      <w:divBdr>
        <w:top w:val="none" w:sz="0" w:space="0" w:color="auto"/>
        <w:left w:val="none" w:sz="0" w:space="0" w:color="auto"/>
        <w:bottom w:val="none" w:sz="0" w:space="0" w:color="auto"/>
        <w:right w:val="none" w:sz="0" w:space="0" w:color="auto"/>
      </w:divBdr>
    </w:div>
    <w:div w:id="364601798">
      <w:bodyDiv w:val="1"/>
      <w:marLeft w:val="0"/>
      <w:marRight w:val="0"/>
      <w:marTop w:val="0"/>
      <w:marBottom w:val="0"/>
      <w:divBdr>
        <w:top w:val="none" w:sz="0" w:space="0" w:color="auto"/>
        <w:left w:val="none" w:sz="0" w:space="0" w:color="auto"/>
        <w:bottom w:val="none" w:sz="0" w:space="0" w:color="auto"/>
        <w:right w:val="none" w:sz="0" w:space="0" w:color="auto"/>
      </w:divBdr>
    </w:div>
    <w:div w:id="775561893">
      <w:bodyDiv w:val="1"/>
      <w:marLeft w:val="0"/>
      <w:marRight w:val="0"/>
      <w:marTop w:val="0"/>
      <w:marBottom w:val="0"/>
      <w:divBdr>
        <w:top w:val="none" w:sz="0" w:space="0" w:color="auto"/>
        <w:left w:val="none" w:sz="0" w:space="0" w:color="auto"/>
        <w:bottom w:val="none" w:sz="0" w:space="0" w:color="auto"/>
        <w:right w:val="none" w:sz="0" w:space="0" w:color="auto"/>
      </w:divBdr>
    </w:div>
    <w:div w:id="1100874148">
      <w:bodyDiv w:val="1"/>
      <w:marLeft w:val="0"/>
      <w:marRight w:val="0"/>
      <w:marTop w:val="0"/>
      <w:marBottom w:val="0"/>
      <w:divBdr>
        <w:top w:val="none" w:sz="0" w:space="0" w:color="auto"/>
        <w:left w:val="none" w:sz="0" w:space="0" w:color="auto"/>
        <w:bottom w:val="none" w:sz="0" w:space="0" w:color="auto"/>
        <w:right w:val="none" w:sz="0" w:space="0" w:color="auto"/>
      </w:divBdr>
    </w:div>
    <w:div w:id="1105883461">
      <w:bodyDiv w:val="1"/>
      <w:marLeft w:val="0"/>
      <w:marRight w:val="0"/>
      <w:marTop w:val="0"/>
      <w:marBottom w:val="0"/>
      <w:divBdr>
        <w:top w:val="none" w:sz="0" w:space="0" w:color="auto"/>
        <w:left w:val="none" w:sz="0" w:space="0" w:color="auto"/>
        <w:bottom w:val="none" w:sz="0" w:space="0" w:color="auto"/>
        <w:right w:val="none" w:sz="0" w:space="0" w:color="auto"/>
      </w:divBdr>
    </w:div>
    <w:div w:id="1271282008">
      <w:bodyDiv w:val="1"/>
      <w:marLeft w:val="0"/>
      <w:marRight w:val="0"/>
      <w:marTop w:val="0"/>
      <w:marBottom w:val="0"/>
      <w:divBdr>
        <w:top w:val="none" w:sz="0" w:space="0" w:color="auto"/>
        <w:left w:val="none" w:sz="0" w:space="0" w:color="auto"/>
        <w:bottom w:val="none" w:sz="0" w:space="0" w:color="auto"/>
        <w:right w:val="none" w:sz="0" w:space="0" w:color="auto"/>
      </w:divBdr>
    </w:div>
    <w:div w:id="1625185871">
      <w:bodyDiv w:val="1"/>
      <w:marLeft w:val="0"/>
      <w:marRight w:val="0"/>
      <w:marTop w:val="0"/>
      <w:marBottom w:val="0"/>
      <w:divBdr>
        <w:top w:val="none" w:sz="0" w:space="0" w:color="auto"/>
        <w:left w:val="none" w:sz="0" w:space="0" w:color="auto"/>
        <w:bottom w:val="none" w:sz="0" w:space="0" w:color="auto"/>
        <w:right w:val="none" w:sz="0" w:space="0" w:color="auto"/>
      </w:divBdr>
    </w:div>
    <w:div w:id="1679847274">
      <w:bodyDiv w:val="1"/>
      <w:marLeft w:val="0"/>
      <w:marRight w:val="0"/>
      <w:marTop w:val="0"/>
      <w:marBottom w:val="0"/>
      <w:divBdr>
        <w:top w:val="none" w:sz="0" w:space="0" w:color="auto"/>
        <w:left w:val="none" w:sz="0" w:space="0" w:color="auto"/>
        <w:bottom w:val="none" w:sz="0" w:space="0" w:color="auto"/>
        <w:right w:val="none" w:sz="0" w:space="0" w:color="auto"/>
      </w:divBdr>
    </w:div>
    <w:div w:id="1733894003">
      <w:bodyDiv w:val="1"/>
      <w:marLeft w:val="0"/>
      <w:marRight w:val="0"/>
      <w:marTop w:val="0"/>
      <w:marBottom w:val="0"/>
      <w:divBdr>
        <w:top w:val="none" w:sz="0" w:space="0" w:color="auto"/>
        <w:left w:val="none" w:sz="0" w:space="0" w:color="auto"/>
        <w:bottom w:val="none" w:sz="0" w:space="0" w:color="auto"/>
        <w:right w:val="none" w:sz="0" w:space="0" w:color="auto"/>
      </w:divBdr>
    </w:div>
    <w:div w:id="1792895024">
      <w:bodyDiv w:val="1"/>
      <w:marLeft w:val="0"/>
      <w:marRight w:val="0"/>
      <w:marTop w:val="0"/>
      <w:marBottom w:val="0"/>
      <w:divBdr>
        <w:top w:val="none" w:sz="0" w:space="0" w:color="auto"/>
        <w:left w:val="none" w:sz="0" w:space="0" w:color="auto"/>
        <w:bottom w:val="none" w:sz="0" w:space="0" w:color="auto"/>
        <w:right w:val="none" w:sz="0" w:space="0" w:color="auto"/>
      </w:divBdr>
    </w:div>
    <w:div w:id="1797288524">
      <w:bodyDiv w:val="1"/>
      <w:marLeft w:val="0"/>
      <w:marRight w:val="0"/>
      <w:marTop w:val="0"/>
      <w:marBottom w:val="0"/>
      <w:divBdr>
        <w:top w:val="none" w:sz="0" w:space="0" w:color="auto"/>
        <w:left w:val="none" w:sz="0" w:space="0" w:color="auto"/>
        <w:bottom w:val="none" w:sz="0" w:space="0" w:color="auto"/>
        <w:right w:val="none" w:sz="0" w:space="0" w:color="auto"/>
      </w:divBdr>
    </w:div>
    <w:div w:id="1810433899">
      <w:bodyDiv w:val="1"/>
      <w:marLeft w:val="0"/>
      <w:marRight w:val="0"/>
      <w:marTop w:val="0"/>
      <w:marBottom w:val="0"/>
      <w:divBdr>
        <w:top w:val="none" w:sz="0" w:space="0" w:color="auto"/>
        <w:left w:val="none" w:sz="0" w:space="0" w:color="auto"/>
        <w:bottom w:val="none" w:sz="0" w:space="0" w:color="auto"/>
        <w:right w:val="none" w:sz="0" w:space="0" w:color="auto"/>
      </w:divBdr>
    </w:div>
    <w:div w:id="1845508722">
      <w:bodyDiv w:val="1"/>
      <w:marLeft w:val="0"/>
      <w:marRight w:val="0"/>
      <w:marTop w:val="0"/>
      <w:marBottom w:val="0"/>
      <w:divBdr>
        <w:top w:val="none" w:sz="0" w:space="0" w:color="auto"/>
        <w:left w:val="none" w:sz="0" w:space="0" w:color="auto"/>
        <w:bottom w:val="none" w:sz="0" w:space="0" w:color="auto"/>
        <w:right w:val="none" w:sz="0" w:space="0" w:color="auto"/>
      </w:divBdr>
    </w:div>
    <w:div w:id="2063867211">
      <w:bodyDiv w:val="1"/>
      <w:marLeft w:val="0"/>
      <w:marRight w:val="0"/>
      <w:marTop w:val="0"/>
      <w:marBottom w:val="0"/>
      <w:divBdr>
        <w:top w:val="none" w:sz="0" w:space="0" w:color="auto"/>
        <w:left w:val="none" w:sz="0" w:space="0" w:color="auto"/>
        <w:bottom w:val="none" w:sz="0" w:space="0" w:color="auto"/>
        <w:right w:val="none" w:sz="0" w:space="0" w:color="auto"/>
      </w:divBdr>
    </w:div>
    <w:div w:id="210294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mjmed.2018.12.023" TargetMode="External"/><Relationship Id="rId13" Type="http://schemas.openxmlformats.org/officeDocument/2006/relationships/hyperlink" Target="https://doi-org.libux.utmb.edu/10.3111/13696998.2015.1007210" TargetMode="External"/><Relationship Id="rId3" Type="http://schemas.openxmlformats.org/officeDocument/2006/relationships/settings" Target="settings.xml"/><Relationship Id="rId7" Type="http://schemas.openxmlformats.org/officeDocument/2006/relationships/hyperlink" Target="https://dx-doi-org.libux.utmb.edu/10.1186%2Fs12872-019-1116-1" TargetMode="External"/><Relationship Id="rId12" Type="http://schemas.openxmlformats.org/officeDocument/2006/relationships/hyperlink" Target="https://doi.org/10.1016/j.jval.2018.07.2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253/circj.cj-12-0454" TargetMode="External"/><Relationship Id="rId11" Type="http://schemas.openxmlformats.org/officeDocument/2006/relationships/hyperlink" Target="https://doi.org/10.1136/bmj.k2505" TargetMode="External"/><Relationship Id="rId5" Type="http://schemas.openxmlformats.org/officeDocument/2006/relationships/hyperlink" Target="https://www-uptodate-com.libux.utmb.edu/contents/overview-of-atrial-fibrillation?search=atrial%20fibrillation&amp;source=search_result&amp;selectedTitle=1~150&amp;usage_type=default&amp;display_rank=1" TargetMode="External"/><Relationship Id="rId15" Type="http://schemas.openxmlformats.org/officeDocument/2006/relationships/theme" Target="theme/theme1.xml"/><Relationship Id="rId10" Type="http://schemas.openxmlformats.org/officeDocument/2006/relationships/hyperlink" Target="https://doi.org/10.1161/STROKEAHA.113.004506" TargetMode="External"/><Relationship Id="rId4" Type="http://schemas.openxmlformats.org/officeDocument/2006/relationships/webSettings" Target="webSettings.xml"/><Relationship Id="rId9" Type="http://schemas.openxmlformats.org/officeDocument/2006/relationships/hyperlink" Target="https://doi.org/10.1182/bloodadvances.201701069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7797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Nidhi</dc:creator>
  <cp:keywords/>
  <dc:description/>
  <cp:lastModifiedBy>Patel, Nidhi</cp:lastModifiedBy>
  <cp:revision>2</cp:revision>
  <dcterms:created xsi:type="dcterms:W3CDTF">2020-06-06T22:35:00Z</dcterms:created>
  <dcterms:modified xsi:type="dcterms:W3CDTF">2020-06-06T22:35:00Z</dcterms:modified>
</cp:coreProperties>
</file>