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E0C9C" w14:textId="6E0185AE" w:rsidR="00A337EC" w:rsidRPr="00A337EC" w:rsidRDefault="00B3082B" w:rsidP="00A337EC">
      <w:pPr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337EC" w:rsidRPr="00A337EC">
        <w:rPr>
          <w:rFonts w:ascii="Times New Roman" w:hAnsi="Times New Roman" w:cs="Times New Roman"/>
          <w:b/>
          <w:bCs/>
          <w:sz w:val="24"/>
          <w:szCs w:val="24"/>
        </w:rPr>
        <w:t xml:space="preserve">Effectiveness </w:t>
      </w:r>
      <w:r w:rsidR="00A337E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A337EC" w:rsidRPr="00A337EC">
        <w:rPr>
          <w:rFonts w:ascii="Times New Roman" w:hAnsi="Times New Roman" w:cs="Times New Roman"/>
          <w:b/>
          <w:bCs/>
          <w:sz w:val="24"/>
          <w:szCs w:val="24"/>
        </w:rPr>
        <w:t xml:space="preserve">f Medication Reconciliation </w:t>
      </w:r>
      <w:r w:rsidR="00A337E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A337EC" w:rsidRPr="00A337EC">
        <w:rPr>
          <w:rFonts w:ascii="Times New Roman" w:hAnsi="Times New Roman" w:cs="Times New Roman"/>
          <w:b/>
          <w:bCs/>
          <w:sz w:val="24"/>
          <w:szCs w:val="24"/>
        </w:rPr>
        <w:t xml:space="preserve">y Pharmacist </w:t>
      </w:r>
      <w:r w:rsidR="00A337EC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337EC" w:rsidRPr="00A337EC">
        <w:rPr>
          <w:rFonts w:ascii="Times New Roman" w:hAnsi="Times New Roman" w:cs="Times New Roman"/>
          <w:b/>
          <w:bCs/>
          <w:sz w:val="24"/>
          <w:szCs w:val="24"/>
        </w:rPr>
        <w:t xml:space="preserve">o Reduce Medication Errors </w:t>
      </w:r>
      <w:proofErr w:type="gramStart"/>
      <w:r w:rsidR="00A337EC" w:rsidRPr="00A337EC">
        <w:rPr>
          <w:rFonts w:ascii="Times New Roman" w:hAnsi="Times New Roman" w:cs="Times New Roman"/>
          <w:b/>
          <w:bCs/>
          <w:sz w:val="24"/>
          <w:szCs w:val="24"/>
        </w:rPr>
        <w:t>At</w:t>
      </w:r>
      <w:proofErr w:type="gramEnd"/>
      <w:r w:rsidR="00A337EC" w:rsidRPr="00A337EC">
        <w:rPr>
          <w:rFonts w:ascii="Times New Roman" w:hAnsi="Times New Roman" w:cs="Times New Roman"/>
          <w:b/>
          <w:bCs/>
          <w:sz w:val="24"/>
          <w:szCs w:val="24"/>
        </w:rPr>
        <w:t xml:space="preserve"> Hospital Discharge</w:t>
      </w:r>
      <w:r w:rsidR="00A337EC" w:rsidRPr="00A337EC">
        <w:rPr>
          <w:rFonts w:ascii="Times New Roman" w:hAnsi="Times New Roman" w:cs="Times New Roman"/>
          <w:b/>
          <w:bCs/>
          <w:color w:val="FF0000"/>
          <w:sz w:val="24"/>
          <w:szCs w:val="24"/>
          <w:lang w:val="en-US"/>
        </w:rPr>
        <w:t>.</w:t>
      </w:r>
    </w:p>
    <w:p w14:paraId="47819AD9" w14:textId="5EC6A139" w:rsidR="00A337EC" w:rsidRPr="00A337EC" w:rsidRDefault="00A337EC" w:rsidP="00A337EC">
      <w:pPr>
        <w:jc w:val="center"/>
        <w:rPr>
          <w:rFonts w:ascii="Times New Roman" w:hAnsi="Times New Roman" w:cs="Times New Roman"/>
          <w:b/>
          <w:sz w:val="24"/>
          <w:szCs w:val="24"/>
          <w:vertAlign w:val="superscript"/>
          <w:lang w:val="en-MY"/>
        </w:rPr>
      </w:pPr>
      <w:r w:rsidRPr="00A337EC">
        <w:rPr>
          <w:rFonts w:ascii="Times New Roman" w:hAnsi="Times New Roman" w:cs="Times New Roman"/>
          <w:sz w:val="24"/>
          <w:szCs w:val="24"/>
          <w:u w:val="single"/>
          <w:lang w:val="en-MY"/>
        </w:rPr>
        <w:t>Doris George</w:t>
      </w:r>
      <w:r w:rsidRPr="00A337EC"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MY"/>
        </w:rPr>
        <w:t>1</w:t>
      </w:r>
      <w:r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MY"/>
        </w:rPr>
        <w:t>,2</w:t>
      </w:r>
      <w:r w:rsidRPr="00A337EC">
        <w:rPr>
          <w:rFonts w:ascii="Times New Roman" w:hAnsi="Times New Roman" w:cs="Times New Roman"/>
          <w:sz w:val="24"/>
          <w:szCs w:val="24"/>
          <w:u w:val="single"/>
          <w:lang w:val="en-MY"/>
        </w:rPr>
        <w:t>, Nirmala Devi Supramaniam</w:t>
      </w:r>
      <w:r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MY"/>
        </w:rPr>
        <w:t>2</w:t>
      </w:r>
      <w:r w:rsidRPr="00A337EC">
        <w:rPr>
          <w:rFonts w:ascii="Times New Roman" w:hAnsi="Times New Roman" w:cs="Times New Roman"/>
          <w:sz w:val="24"/>
          <w:szCs w:val="24"/>
          <w:u w:val="single"/>
          <w:lang w:val="en-MY"/>
        </w:rPr>
        <w:t xml:space="preserve">, Siti </w:t>
      </w:r>
      <w:proofErr w:type="spellStart"/>
      <w:r w:rsidRPr="00A337EC">
        <w:rPr>
          <w:rFonts w:ascii="Times New Roman" w:hAnsi="Times New Roman" w:cs="Times New Roman"/>
          <w:sz w:val="24"/>
          <w:szCs w:val="24"/>
          <w:u w:val="single"/>
          <w:lang w:val="en-MY"/>
        </w:rPr>
        <w:t>Quraisyah</w:t>
      </w:r>
      <w:proofErr w:type="spellEnd"/>
      <w:r w:rsidRPr="00A337EC">
        <w:rPr>
          <w:rFonts w:ascii="Times New Roman" w:hAnsi="Times New Roman" w:cs="Times New Roman"/>
          <w:sz w:val="24"/>
          <w:szCs w:val="24"/>
          <w:u w:val="single"/>
          <w:lang w:val="en-MY"/>
        </w:rPr>
        <w:t xml:space="preserve"> Abd Hamid</w:t>
      </w:r>
      <w:r>
        <w:rPr>
          <w:rFonts w:ascii="Times New Roman" w:hAnsi="Times New Roman" w:cs="Times New Roman"/>
          <w:sz w:val="24"/>
          <w:szCs w:val="24"/>
          <w:u w:val="single"/>
          <w:vertAlign w:val="superscript"/>
          <w:lang w:val="en-MY"/>
        </w:rPr>
        <w:t>2</w:t>
      </w:r>
      <w:r w:rsidRPr="00A337EC">
        <w:rPr>
          <w:rFonts w:ascii="Times New Roman" w:hAnsi="Times New Roman" w:cs="Times New Roman"/>
          <w:sz w:val="24"/>
          <w:szCs w:val="24"/>
          <w:lang w:val="en-MY"/>
        </w:rPr>
        <w:t xml:space="preserve">,  </w:t>
      </w:r>
    </w:p>
    <w:p w14:paraId="07EB24E6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047E2E0E" w14:textId="39CFDDDE" w:rsidR="00A337EC" w:rsidRDefault="00A337EC" w:rsidP="00A337EC">
      <w:pPr>
        <w:pStyle w:val="ListParagraph"/>
        <w:numPr>
          <w:ilvl w:val="0"/>
          <w:numId w:val="1"/>
        </w:numPr>
        <w:spacing w:line="240" w:lineRule="auto"/>
        <w:ind w:left="0"/>
        <w:jc w:val="left"/>
        <w:rPr>
          <w:b w:val="0"/>
          <w:i/>
          <w:iCs/>
          <w:color w:val="000000" w:themeColor="text1"/>
          <w:lang w:val="en-MY"/>
        </w:rPr>
      </w:pPr>
      <w:r>
        <w:rPr>
          <w:b w:val="0"/>
          <w:i/>
          <w:iCs/>
          <w:color w:val="000000" w:themeColor="text1"/>
          <w:lang w:val="en-MY"/>
        </w:rPr>
        <w:t xml:space="preserve"> School of Pharmaceutical Sciences, </w:t>
      </w:r>
      <w:proofErr w:type="spellStart"/>
      <w:r>
        <w:rPr>
          <w:b w:val="0"/>
          <w:i/>
          <w:iCs/>
          <w:color w:val="000000" w:themeColor="text1"/>
          <w:lang w:val="en-MY"/>
        </w:rPr>
        <w:t>Universiti</w:t>
      </w:r>
      <w:proofErr w:type="spellEnd"/>
      <w:r>
        <w:rPr>
          <w:b w:val="0"/>
          <w:i/>
          <w:iCs/>
          <w:color w:val="000000" w:themeColor="text1"/>
          <w:lang w:val="en-MY"/>
        </w:rPr>
        <w:t xml:space="preserve"> </w:t>
      </w:r>
      <w:proofErr w:type="spellStart"/>
      <w:r>
        <w:rPr>
          <w:b w:val="0"/>
          <w:i/>
          <w:iCs/>
          <w:color w:val="000000" w:themeColor="text1"/>
          <w:lang w:val="en-MY"/>
        </w:rPr>
        <w:t>Sains</w:t>
      </w:r>
      <w:proofErr w:type="spellEnd"/>
      <w:r>
        <w:rPr>
          <w:b w:val="0"/>
          <w:i/>
          <w:iCs/>
          <w:color w:val="000000" w:themeColor="text1"/>
          <w:lang w:val="en-MY"/>
        </w:rPr>
        <w:t xml:space="preserve"> Malaysia, Minden, Penang, Malaysia</w:t>
      </w:r>
    </w:p>
    <w:p w14:paraId="24B5580F" w14:textId="4B4DD8AC" w:rsidR="00A337EC" w:rsidRPr="00A337EC" w:rsidRDefault="00A337EC" w:rsidP="00A337EC">
      <w:pPr>
        <w:pStyle w:val="ListParagraph"/>
        <w:numPr>
          <w:ilvl w:val="0"/>
          <w:numId w:val="1"/>
        </w:numPr>
        <w:spacing w:line="240" w:lineRule="auto"/>
        <w:ind w:left="0"/>
        <w:jc w:val="left"/>
        <w:rPr>
          <w:b w:val="0"/>
          <w:i/>
          <w:iCs/>
          <w:color w:val="000000" w:themeColor="text1"/>
          <w:lang w:val="en-MY"/>
        </w:rPr>
      </w:pPr>
      <w:r w:rsidRPr="00A337EC">
        <w:rPr>
          <w:b w:val="0"/>
          <w:i/>
          <w:iCs/>
          <w:color w:val="000000" w:themeColor="text1"/>
          <w:lang w:val="en-MY"/>
        </w:rPr>
        <w:t xml:space="preserve">Pharmacy Department, </w:t>
      </w:r>
      <w:r w:rsidRPr="00A337EC">
        <w:rPr>
          <w:b w:val="0"/>
          <w:i/>
          <w:iCs/>
          <w:color w:val="000000" w:themeColor="text1"/>
          <w:lang w:val="en-MY"/>
        </w:rPr>
        <w:t xml:space="preserve">Hospital </w:t>
      </w:r>
      <w:r w:rsidRPr="00A337EC">
        <w:rPr>
          <w:b w:val="0"/>
          <w:i/>
          <w:iCs/>
          <w:color w:val="000000" w:themeColor="text1"/>
          <w:lang w:val="en-MY"/>
        </w:rPr>
        <w:t xml:space="preserve">Raja </w:t>
      </w:r>
      <w:proofErr w:type="spellStart"/>
      <w:r w:rsidRPr="00A337EC">
        <w:rPr>
          <w:b w:val="0"/>
          <w:i/>
          <w:iCs/>
          <w:color w:val="000000" w:themeColor="text1"/>
          <w:lang w:val="en-MY"/>
        </w:rPr>
        <w:t>Permaisuri</w:t>
      </w:r>
      <w:proofErr w:type="spellEnd"/>
      <w:r w:rsidRPr="00A337EC">
        <w:rPr>
          <w:b w:val="0"/>
          <w:i/>
          <w:iCs/>
          <w:color w:val="000000" w:themeColor="text1"/>
          <w:lang w:val="en-MY"/>
        </w:rPr>
        <w:t xml:space="preserve"> </w:t>
      </w:r>
      <w:proofErr w:type="spellStart"/>
      <w:r w:rsidRPr="00A337EC">
        <w:rPr>
          <w:b w:val="0"/>
          <w:i/>
          <w:iCs/>
          <w:color w:val="000000" w:themeColor="text1"/>
          <w:lang w:val="en-MY"/>
        </w:rPr>
        <w:t>Bainun</w:t>
      </w:r>
      <w:proofErr w:type="spellEnd"/>
      <w:r w:rsidRPr="00A337EC">
        <w:rPr>
          <w:b w:val="0"/>
          <w:i/>
          <w:iCs/>
          <w:color w:val="000000" w:themeColor="text1"/>
          <w:lang w:val="en-MY"/>
        </w:rPr>
        <w:t xml:space="preserve"> Hospital, Ipoh Perak</w:t>
      </w:r>
      <w:r w:rsidRPr="00A337EC">
        <w:rPr>
          <w:b w:val="0"/>
          <w:i/>
          <w:iCs/>
          <w:color w:val="000000" w:themeColor="text1"/>
          <w:lang w:val="en-MY"/>
        </w:rPr>
        <w:t>, Malaysia</w:t>
      </w:r>
    </w:p>
    <w:p w14:paraId="62F33896" w14:textId="5C0005D3" w:rsidR="00DF04E3" w:rsidRPr="00A337EC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  <w:lang w:val="en-MY"/>
        </w:rPr>
      </w:pPr>
    </w:p>
    <w:p w14:paraId="323EA27F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27ECB575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3EFA22BE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437AEE3B" w14:textId="7A71D799" w:rsidR="00A337EC" w:rsidRPr="00A337EC" w:rsidRDefault="00A337EC" w:rsidP="00A337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37EC">
        <w:rPr>
          <w:rFonts w:ascii="Times New Roman" w:hAnsi="Times New Roman" w:cs="Times New Roman"/>
          <w:sz w:val="24"/>
          <w:szCs w:val="24"/>
        </w:rPr>
        <w:t xml:space="preserve">Introduction and </w:t>
      </w:r>
      <w:r w:rsidRPr="00A337EC">
        <w:rPr>
          <w:rFonts w:ascii="Times New Roman" w:hAnsi="Times New Roman" w:cs="Times New Roman"/>
          <w:sz w:val="24"/>
          <w:szCs w:val="24"/>
        </w:rPr>
        <w:t>objectives</w:t>
      </w:r>
      <w:r w:rsidRPr="00A337E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337E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2623255"/>
      <w:r w:rsidRPr="00A337EC">
        <w:rPr>
          <w:rFonts w:ascii="Times New Roman" w:hAnsi="Times New Roman" w:cs="Times New Roman"/>
          <w:bCs/>
          <w:sz w:val="24"/>
          <w:szCs w:val="24"/>
        </w:rPr>
        <w:t>Patients requiring medications during discharge are at risk of discharge medication errors which potentially causes readmission due to medication-related events</w:t>
      </w:r>
      <w:bookmarkEnd w:id="0"/>
      <w:r w:rsidRPr="00A337EC">
        <w:rPr>
          <w:rFonts w:ascii="Times New Roman" w:hAnsi="Times New Roman" w:cs="Times New Roman"/>
          <w:bCs/>
          <w:sz w:val="24"/>
          <w:szCs w:val="24"/>
        </w:rPr>
        <w:t>. The objective of this study was to evaluate the effectiveness of medication reconciliation in reducing medication error at discharge.</w:t>
      </w:r>
    </w:p>
    <w:p w14:paraId="79AA57E6" w14:textId="14823150" w:rsidR="00A337EC" w:rsidRPr="00A337EC" w:rsidRDefault="00A337EC" w:rsidP="00A337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37EC">
        <w:rPr>
          <w:rFonts w:ascii="Times New Roman" w:hAnsi="Times New Roman" w:cs="Times New Roman"/>
          <w:sz w:val="24"/>
          <w:szCs w:val="24"/>
        </w:rPr>
        <w:t xml:space="preserve">Methodology: </w:t>
      </w:r>
      <w:r w:rsidRPr="00A337EC">
        <w:rPr>
          <w:rFonts w:ascii="Times New Roman" w:hAnsi="Times New Roman" w:cs="Times New Roman"/>
          <w:bCs/>
          <w:sz w:val="24"/>
          <w:szCs w:val="24"/>
        </w:rPr>
        <w:t xml:space="preserve">A pharmacist-led medication reconciliation program over 6 months was conducted in medical wards at a tertiary public hospital.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 xml:space="preserve">Percentage of patients </w:t>
      </w:r>
      <w:r w:rsidRPr="00A337EC">
        <w:rPr>
          <w:rFonts w:ascii="Times New Roman" w:hAnsi="Times New Roman" w:cs="Times New Roman"/>
          <w:bCs/>
          <w:sz w:val="24"/>
          <w:szCs w:val="24"/>
        </w:rPr>
        <w:t xml:space="preserve">discharge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 xml:space="preserve">with one or more medication error was </w:t>
      </w:r>
      <w:r w:rsidRPr="00A337EC">
        <w:rPr>
          <w:rFonts w:ascii="Times New Roman" w:hAnsi="Times New Roman" w:cs="Times New Roman"/>
          <w:bCs/>
          <w:sz w:val="24"/>
          <w:szCs w:val="24"/>
        </w:rPr>
        <w:t>reviewed in the pre-intervention and four main interventions were developed: increase the ratio of pharmacist to patient, prioriti</w:t>
      </w:r>
      <w:r w:rsidR="00066F7B">
        <w:rPr>
          <w:rFonts w:ascii="Times New Roman" w:hAnsi="Times New Roman" w:cs="Times New Roman"/>
          <w:bCs/>
          <w:sz w:val="24"/>
          <w:szCs w:val="24"/>
        </w:rPr>
        <w:t>s</w:t>
      </w:r>
      <w:r w:rsidRPr="00A337EC">
        <w:rPr>
          <w:rFonts w:ascii="Times New Roman" w:hAnsi="Times New Roman" w:cs="Times New Roman"/>
          <w:bCs/>
          <w:sz w:val="24"/>
          <w:szCs w:val="24"/>
        </w:rPr>
        <w:t>e discharge prescription order within office hours, complete discharge medication reconciliation by ward pharmacists</w:t>
      </w:r>
      <w:r w:rsidR="00066F7B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A337EC">
        <w:rPr>
          <w:rFonts w:ascii="Times New Roman" w:hAnsi="Times New Roman" w:cs="Times New Roman"/>
          <w:bCs/>
          <w:sz w:val="24"/>
          <w:szCs w:val="24"/>
        </w:rPr>
        <w:t>et</w:t>
      </w:r>
      <w:proofErr w:type="spellEnd"/>
      <w:r w:rsidRPr="00A337EC">
        <w:rPr>
          <w:rFonts w:ascii="Times New Roman" w:hAnsi="Times New Roman" w:cs="Times New Roman"/>
          <w:bCs/>
          <w:sz w:val="24"/>
          <w:szCs w:val="24"/>
        </w:rPr>
        <w:t xml:space="preserve"> up a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>C</w:t>
      </w:r>
      <w:proofErr w:type="spellStart"/>
      <w:r w:rsidRPr="00A337EC">
        <w:rPr>
          <w:rFonts w:ascii="Times New Roman" w:hAnsi="Times New Roman" w:cs="Times New Roman"/>
          <w:bCs/>
          <w:sz w:val="24"/>
          <w:szCs w:val="24"/>
        </w:rPr>
        <w:t>entrali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A337EC">
        <w:rPr>
          <w:rFonts w:ascii="Times New Roman" w:hAnsi="Times New Roman" w:cs="Times New Roman"/>
          <w:bCs/>
          <w:sz w:val="24"/>
          <w:szCs w:val="24"/>
        </w:rPr>
        <w:t>ed</w:t>
      </w:r>
      <w:proofErr w:type="spellEnd"/>
      <w:r w:rsidRPr="00A337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>D</w:t>
      </w:r>
      <w:proofErr w:type="spellStart"/>
      <w:r w:rsidRPr="00A337EC">
        <w:rPr>
          <w:rFonts w:ascii="Times New Roman" w:hAnsi="Times New Roman" w:cs="Times New Roman"/>
          <w:bCs/>
          <w:sz w:val="24"/>
          <w:szCs w:val="24"/>
        </w:rPr>
        <w:t>ischarge</w:t>
      </w:r>
      <w:proofErr w:type="spellEnd"/>
      <w:r w:rsidRPr="00A337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>Medication Pre-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>Packing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 xml:space="preserve"> U</w:t>
      </w:r>
      <w:r w:rsidRPr="00A337EC">
        <w:rPr>
          <w:rFonts w:ascii="Times New Roman" w:hAnsi="Times New Roman" w:cs="Times New Roman"/>
          <w:bCs/>
          <w:sz w:val="24"/>
          <w:szCs w:val="24"/>
        </w:rPr>
        <w:t>nit. Percentage of patients with one or more medication errors in both pre- and post-intervention phase were monitored using process control chart.</w:t>
      </w:r>
    </w:p>
    <w:p w14:paraId="39FA0391" w14:textId="09425685" w:rsidR="00A337EC" w:rsidRPr="00A337EC" w:rsidRDefault="00A337EC" w:rsidP="00A337EC">
      <w:pPr>
        <w:spacing w:line="240" w:lineRule="auto"/>
        <w:rPr>
          <w:rFonts w:ascii="Times New Roman" w:hAnsi="Times New Roman" w:cs="Times New Roman"/>
          <w:sz w:val="24"/>
          <w:szCs w:val="24"/>
          <w:lang w:val="en-MY"/>
        </w:rPr>
      </w:pPr>
      <w:r w:rsidRPr="00A337EC">
        <w:rPr>
          <w:rFonts w:ascii="Times New Roman" w:hAnsi="Times New Roman" w:cs="Times New Roman"/>
          <w:sz w:val="24"/>
          <w:szCs w:val="24"/>
        </w:rPr>
        <w:t>Results</w:t>
      </w:r>
      <w:r w:rsidRPr="00A337E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337EC">
        <w:rPr>
          <w:rFonts w:ascii="Times New Roman" w:hAnsi="Times New Roman" w:cs="Times New Roman"/>
          <w:sz w:val="24"/>
          <w:szCs w:val="24"/>
        </w:rPr>
        <w:t xml:space="preserve"> </w:t>
      </w:r>
      <w:r w:rsidRPr="00A337EC">
        <w:rPr>
          <w:rFonts w:ascii="Times New Roman" w:hAnsi="Times New Roman" w:cs="Times New Roman"/>
          <w:bCs/>
          <w:sz w:val="24"/>
          <w:szCs w:val="24"/>
        </w:rPr>
        <w:t xml:space="preserve">With the implementation of the interventions, the percentage of patients with one or more medication errors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>during</w:t>
      </w:r>
      <w:r w:rsidRPr="00A337EC">
        <w:rPr>
          <w:rFonts w:ascii="Times New Roman" w:hAnsi="Times New Roman" w:cs="Times New Roman"/>
          <w:bCs/>
          <w:sz w:val="24"/>
          <w:szCs w:val="24"/>
        </w:rPr>
        <w:t xml:space="preserve"> discharge that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>were</w:t>
      </w:r>
      <w:r w:rsidRPr="00A337EC">
        <w:rPr>
          <w:rFonts w:ascii="Times New Roman" w:hAnsi="Times New Roman" w:cs="Times New Roman"/>
          <w:bCs/>
          <w:sz w:val="24"/>
          <w:szCs w:val="24"/>
        </w:rPr>
        <w:t xml:space="preserve"> corrected by pharmacists significantly increased from 77.6% to 95.9% (p&lt;0.001).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 xml:space="preserve">Percentage of patients with one or more clinically significant error was similar in both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>pre-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 xml:space="preserve"> and post-intervention with an average of 24.8%</w:t>
      </w:r>
      <w:r w:rsidRPr="00A337EC">
        <w:rPr>
          <w:rFonts w:ascii="Times New Roman" w:hAnsi="Times New Roman" w:cs="Times New Roman"/>
          <w:sz w:val="24"/>
          <w:szCs w:val="24"/>
          <w:lang w:val="en-MY"/>
        </w:rPr>
        <w:t>.</w:t>
      </w:r>
    </w:p>
    <w:p w14:paraId="6BECFDFF" w14:textId="00C174B4" w:rsidR="00A337EC" w:rsidRPr="00A337EC" w:rsidRDefault="00A337EC" w:rsidP="00A337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  <w:r w:rsidRPr="00A337EC">
        <w:rPr>
          <w:rFonts w:ascii="Times New Roman" w:hAnsi="Times New Roman" w:cs="Times New Roman"/>
          <w:sz w:val="24"/>
          <w:szCs w:val="24"/>
        </w:rPr>
        <w:t>Conclusion</w:t>
      </w:r>
      <w:r w:rsidRPr="00A337E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337E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337EC">
        <w:rPr>
          <w:rFonts w:ascii="Times New Roman" w:hAnsi="Times New Roman" w:cs="Times New Roman"/>
          <w:bCs/>
          <w:sz w:val="24"/>
          <w:szCs w:val="24"/>
          <w:lang w:val="en-MY"/>
        </w:rPr>
        <w:t xml:space="preserve">Medication reconciliation by pharmacists at discharge significantly recorded an increase in percentage of patients with one or more </w:t>
      </w:r>
      <w:r w:rsidRPr="00A337EC">
        <w:rPr>
          <w:rFonts w:ascii="Times New Roman" w:hAnsi="Times New Roman" w:cs="Times New Roman"/>
          <w:bCs/>
          <w:sz w:val="24"/>
          <w:szCs w:val="24"/>
        </w:rPr>
        <w:t>medication errors corrected by pharmacists.</w:t>
      </w:r>
    </w:p>
    <w:p w14:paraId="7DD9211C" w14:textId="49A3F10E" w:rsidR="00A337EC" w:rsidRPr="00A337EC" w:rsidRDefault="00A337EC" w:rsidP="00A337E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37EC">
        <w:rPr>
          <w:rFonts w:ascii="Times New Roman" w:hAnsi="Times New Roman" w:cs="Times New Roman"/>
          <w:sz w:val="24"/>
          <w:szCs w:val="24"/>
        </w:rPr>
        <w:t>Keywords</w:t>
      </w:r>
      <w:r w:rsidRPr="00A337EC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A337EC">
        <w:rPr>
          <w:rFonts w:ascii="Times New Roman" w:hAnsi="Times New Roman" w:cs="Times New Roman"/>
          <w:sz w:val="24"/>
          <w:szCs w:val="24"/>
        </w:rPr>
        <w:t xml:space="preserve"> </w:t>
      </w:r>
      <w:r w:rsidRPr="00A337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337EC">
        <w:rPr>
          <w:rFonts w:ascii="Times New Roman" w:hAnsi="Times New Roman" w:cs="Times New Roman"/>
          <w:bCs/>
          <w:sz w:val="24"/>
          <w:szCs w:val="24"/>
          <w:lang w:val="en-US"/>
        </w:rPr>
        <w:t>hospital discharge</w:t>
      </w:r>
      <w:r w:rsidRPr="00A337E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A337EC">
        <w:rPr>
          <w:rFonts w:ascii="Times New Roman" w:hAnsi="Times New Roman" w:cs="Times New Roman"/>
          <w:bCs/>
          <w:sz w:val="24"/>
          <w:szCs w:val="24"/>
          <w:lang w:val="en-US"/>
        </w:rPr>
        <w:t>medication error</w:t>
      </w:r>
      <w:r w:rsidRPr="00A337E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r w:rsidRPr="00A337E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medication reconciliation, </w:t>
      </w:r>
      <w:r w:rsidRPr="00A337EC">
        <w:rPr>
          <w:rFonts w:ascii="Times New Roman" w:hAnsi="Times New Roman" w:cs="Times New Roman"/>
          <w:bCs/>
          <w:sz w:val="24"/>
          <w:szCs w:val="24"/>
          <w:lang w:val="en-US"/>
        </w:rPr>
        <w:t>ward pharmacist</w:t>
      </w:r>
    </w:p>
    <w:p w14:paraId="18C6F5D8" w14:textId="77777777" w:rsidR="002350BC" w:rsidRPr="00A337E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</w:p>
    <w:p w14:paraId="77813638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3309FA9B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20DFD45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45E0F042" w14:textId="3BF5331D" w:rsidR="00DF04E3" w:rsidRDefault="00A337E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Doris George is 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</w:t>
      </w:r>
      <w:r>
        <w:rPr>
          <w:rFonts w:ascii="Times New Roman" w:hAnsi="Times New Roman" w:cs="Times New Roman"/>
          <w:iCs/>
          <w:sz w:val="24"/>
        </w:rPr>
        <w:t>candidate from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Universit</w:t>
      </w:r>
      <w:r w:rsidR="002232DD">
        <w:rPr>
          <w:rFonts w:ascii="Times New Roman" w:hAnsi="Times New Roman" w:cs="Times New Roman"/>
          <w:iCs/>
          <w:sz w:val="24"/>
        </w:rPr>
        <w:t>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Sains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Malaysia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 xml:space="preserve">heading the </w:t>
      </w:r>
      <w:r w:rsidR="002232DD">
        <w:rPr>
          <w:rFonts w:ascii="Times New Roman" w:hAnsi="Times New Roman" w:cs="Times New Roman"/>
          <w:iCs/>
          <w:sz w:val="24"/>
        </w:rPr>
        <w:t xml:space="preserve">Pharmacy Unit </w:t>
      </w:r>
      <w:r w:rsidR="002232DD">
        <w:rPr>
          <w:rFonts w:ascii="Times New Roman" w:hAnsi="Times New Roman" w:cs="Times New Roman"/>
          <w:iCs/>
          <w:sz w:val="24"/>
        </w:rPr>
        <w:t xml:space="preserve">at the </w:t>
      </w:r>
      <w:r>
        <w:rPr>
          <w:rFonts w:ascii="Times New Roman" w:hAnsi="Times New Roman" w:cs="Times New Roman"/>
          <w:iCs/>
          <w:sz w:val="24"/>
        </w:rPr>
        <w:t>Woman, Child &amp; Cardiology</w:t>
      </w:r>
      <w:r w:rsidR="002232DD">
        <w:rPr>
          <w:rFonts w:ascii="Times New Roman" w:hAnsi="Times New Roman" w:cs="Times New Roman"/>
          <w:iCs/>
          <w:sz w:val="24"/>
        </w:rPr>
        <w:t xml:space="preserve"> Section of Hospital Raja </w:t>
      </w:r>
      <w:proofErr w:type="spellStart"/>
      <w:r w:rsidR="002232DD">
        <w:rPr>
          <w:rFonts w:ascii="Times New Roman" w:hAnsi="Times New Roman" w:cs="Times New Roman"/>
          <w:iCs/>
          <w:sz w:val="24"/>
        </w:rPr>
        <w:t>Permaisuri</w:t>
      </w:r>
      <w:proofErr w:type="spellEnd"/>
      <w:r w:rsidR="002232DD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2232DD">
        <w:rPr>
          <w:rFonts w:ascii="Times New Roman" w:hAnsi="Times New Roman" w:cs="Times New Roman"/>
          <w:iCs/>
          <w:sz w:val="24"/>
        </w:rPr>
        <w:t>Bainun</w:t>
      </w:r>
      <w:proofErr w:type="spellEnd"/>
      <w:r w:rsidR="002232DD">
        <w:rPr>
          <w:rFonts w:ascii="Times New Roman" w:hAnsi="Times New Roman" w:cs="Times New Roman"/>
          <w:iCs/>
          <w:sz w:val="24"/>
        </w:rPr>
        <w:t xml:space="preserve">. She is also the clinical pharmacist at Coronary Care Unit </w:t>
      </w:r>
      <w:r w:rsidR="00565A9A">
        <w:rPr>
          <w:rFonts w:ascii="Times New Roman" w:hAnsi="Times New Roman" w:cs="Times New Roman"/>
          <w:iCs/>
          <w:sz w:val="24"/>
        </w:rPr>
        <w:t>(CCU</w:t>
      </w:r>
      <w:bookmarkStart w:id="1" w:name="_GoBack"/>
      <w:bookmarkEnd w:id="1"/>
      <w:r w:rsidR="00565A9A">
        <w:rPr>
          <w:rFonts w:ascii="Times New Roman" w:hAnsi="Times New Roman" w:cs="Times New Roman"/>
          <w:iCs/>
          <w:sz w:val="24"/>
        </w:rPr>
        <w:t xml:space="preserve">) </w:t>
      </w:r>
      <w:r w:rsidR="002232DD">
        <w:rPr>
          <w:rFonts w:ascii="Times New Roman" w:hAnsi="Times New Roman" w:cs="Times New Roman"/>
          <w:iCs/>
          <w:sz w:val="24"/>
        </w:rPr>
        <w:t xml:space="preserve">in this hospital for </w:t>
      </w:r>
      <w:r w:rsidR="00565A9A">
        <w:rPr>
          <w:rFonts w:ascii="Times New Roman" w:hAnsi="Times New Roman" w:cs="Times New Roman"/>
          <w:iCs/>
          <w:sz w:val="24"/>
        </w:rPr>
        <w:t xml:space="preserve">more than </w:t>
      </w:r>
      <w:r w:rsidR="002232DD">
        <w:rPr>
          <w:rFonts w:ascii="Times New Roman" w:hAnsi="Times New Roman" w:cs="Times New Roman"/>
          <w:iCs/>
          <w:sz w:val="24"/>
        </w:rPr>
        <w:t xml:space="preserve">10 years. </w:t>
      </w:r>
      <w:r w:rsidR="00565A9A">
        <w:rPr>
          <w:rFonts w:ascii="Times New Roman" w:hAnsi="Times New Roman" w:cs="Times New Roman"/>
          <w:iCs/>
          <w:sz w:val="24"/>
        </w:rPr>
        <w:t xml:space="preserve">She also runs the Anticoagulant Clinic at the hospital. </w:t>
      </w:r>
      <w:r w:rsidR="002232DD">
        <w:rPr>
          <w:rFonts w:ascii="Times New Roman" w:hAnsi="Times New Roman" w:cs="Times New Roman"/>
          <w:iCs/>
          <w:sz w:val="24"/>
        </w:rPr>
        <w:t xml:space="preserve">She </w:t>
      </w:r>
      <w:r w:rsidR="002232DD">
        <w:rPr>
          <w:rFonts w:ascii="Times New Roman" w:hAnsi="Times New Roman" w:cs="Times New Roman"/>
          <w:iCs/>
          <w:sz w:val="24"/>
        </w:rPr>
        <w:t xml:space="preserve">has also recently been </w:t>
      </w:r>
      <w:r w:rsidR="002232DD">
        <w:rPr>
          <w:rFonts w:ascii="Times New Roman" w:hAnsi="Times New Roman" w:cs="Times New Roman"/>
          <w:iCs/>
          <w:sz w:val="24"/>
        </w:rPr>
        <w:t xml:space="preserve">re-certified as Pharmacist Specialist (Pharmacotherapy). </w:t>
      </w:r>
      <w:r w:rsidR="002232DD">
        <w:rPr>
          <w:rFonts w:ascii="Times New Roman" w:hAnsi="Times New Roman" w:cs="Times New Roman"/>
          <w:iCs/>
          <w:sz w:val="24"/>
        </w:rPr>
        <w:t xml:space="preserve">She is also an adjunct lecturer at Quest International University. </w:t>
      </w:r>
      <w:r w:rsidR="00565A9A">
        <w:rPr>
          <w:rFonts w:ascii="Times New Roman" w:hAnsi="Times New Roman" w:cs="Times New Roman"/>
          <w:iCs/>
          <w:sz w:val="24"/>
        </w:rPr>
        <w:t xml:space="preserve">She is involved in Clinical Research Centre of the hospital to review and provide training for young researchers.  </w:t>
      </w:r>
      <w:r w:rsidR="002232DD">
        <w:rPr>
          <w:rFonts w:ascii="Times New Roman" w:hAnsi="Times New Roman" w:cs="Times New Roman"/>
          <w:iCs/>
          <w:sz w:val="24"/>
        </w:rPr>
        <w:t>She has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published </w:t>
      </w:r>
      <w:r w:rsidR="002232DD">
        <w:rPr>
          <w:rFonts w:ascii="Times New Roman" w:hAnsi="Times New Roman" w:cs="Times New Roman"/>
          <w:iCs/>
          <w:sz w:val="24"/>
        </w:rPr>
        <w:t>6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</w:t>
      </w:r>
      <w:r w:rsidR="002232DD">
        <w:rPr>
          <w:rFonts w:ascii="Times New Roman" w:hAnsi="Times New Roman" w:cs="Times New Roman"/>
          <w:iCs/>
          <w:sz w:val="24"/>
        </w:rPr>
        <w:t xml:space="preserve"> </w:t>
      </w:r>
      <w:r w:rsidR="00565A9A">
        <w:rPr>
          <w:rFonts w:ascii="Times New Roman" w:hAnsi="Times New Roman" w:cs="Times New Roman"/>
          <w:iCs/>
          <w:sz w:val="24"/>
        </w:rPr>
        <w:t xml:space="preserve">two </w:t>
      </w:r>
      <w:r w:rsidR="002232DD">
        <w:rPr>
          <w:rFonts w:ascii="Times New Roman" w:hAnsi="Times New Roman" w:cs="Times New Roman"/>
          <w:iCs/>
          <w:sz w:val="24"/>
        </w:rPr>
        <w:t>local journals in Malaysia.</w:t>
      </w:r>
    </w:p>
    <w:p w14:paraId="616DDCBB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EB9DA15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AF043E6" w14:textId="2650B743" w:rsidR="00B3082B" w:rsidRDefault="00066F7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</w:rPr>
        <w:drawing>
          <wp:inline distT="0" distB="0" distL="0" distR="0" wp14:anchorId="69E2EDB4" wp14:editId="41C5F48C">
            <wp:extent cx="990600" cy="1486312"/>
            <wp:effectExtent l="0" t="0" r="0" b="0"/>
            <wp:docPr id="3" name="Picture 3" descr="C:\Users\User\AppData\Local\Microsoft\Windows\INetCache\Content.Word\IMG_9877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_9877 (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547" cy="149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7E69BA73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922BD32" w14:textId="7A4D550C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066F7B">
        <w:rPr>
          <w:rFonts w:ascii="Times New Roman" w:hAnsi="Times New Roman" w:cs="Times New Roman"/>
          <w:iCs/>
          <w:sz w:val="24"/>
        </w:rPr>
        <w:t>doris.moh.gov@gmail.com</w:t>
      </w:r>
    </w:p>
    <w:p w14:paraId="04C104E7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E5CE4F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3A2895F9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56F4D" w14:textId="77777777" w:rsidR="00D47714" w:rsidRDefault="00D47714" w:rsidP="00495C76">
      <w:pPr>
        <w:spacing w:after="0" w:line="240" w:lineRule="auto"/>
      </w:pPr>
      <w:r>
        <w:separator/>
      </w:r>
    </w:p>
  </w:endnote>
  <w:endnote w:type="continuationSeparator" w:id="0">
    <w:p w14:paraId="00BD5951" w14:textId="77777777" w:rsidR="00D47714" w:rsidRDefault="00D4771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20C7B" w14:textId="77777777" w:rsidR="00D47714" w:rsidRDefault="00D47714" w:rsidP="00495C76">
      <w:pPr>
        <w:spacing w:after="0" w:line="240" w:lineRule="auto"/>
      </w:pPr>
      <w:r>
        <w:separator/>
      </w:r>
    </w:p>
  </w:footnote>
  <w:footnote w:type="continuationSeparator" w:id="0">
    <w:p w14:paraId="29EFCF7E" w14:textId="77777777" w:rsidR="00D47714" w:rsidRDefault="00D4771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A87BDD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78045132" wp14:editId="58ABF1E2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A4A7CC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DB780CC"/>
    <w:multiLevelType w:val="singleLevel"/>
    <w:tmpl w:val="9DB780C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66F7B"/>
    <w:rsid w:val="000A4C22"/>
    <w:rsid w:val="001E37A2"/>
    <w:rsid w:val="002232DD"/>
    <w:rsid w:val="002350BC"/>
    <w:rsid w:val="0028059F"/>
    <w:rsid w:val="002D6387"/>
    <w:rsid w:val="002F4DF0"/>
    <w:rsid w:val="00333E31"/>
    <w:rsid w:val="0038483D"/>
    <w:rsid w:val="00435234"/>
    <w:rsid w:val="00495C76"/>
    <w:rsid w:val="00565A9A"/>
    <w:rsid w:val="00627419"/>
    <w:rsid w:val="00A337EC"/>
    <w:rsid w:val="00B3082B"/>
    <w:rsid w:val="00B6703B"/>
    <w:rsid w:val="00B86419"/>
    <w:rsid w:val="00BA654F"/>
    <w:rsid w:val="00CE511D"/>
    <w:rsid w:val="00D47714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AA7BE8"/>
  <w15:docId w15:val="{CED4B769-6E61-444B-9572-FF4CBD71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A337EC"/>
    <w:pPr>
      <w:spacing w:after="160" w:line="240" w:lineRule="auto"/>
    </w:pPr>
    <w:rPr>
      <w:rFonts w:eastAsiaTheme="minorEastAsia"/>
      <w:sz w:val="20"/>
      <w:szCs w:val="20"/>
      <w:lang w:val="en-MY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37EC"/>
    <w:pPr>
      <w:tabs>
        <w:tab w:val="left" w:pos="7797"/>
      </w:tabs>
      <w:spacing w:after="160" w:line="480" w:lineRule="auto"/>
      <w:ind w:left="720"/>
      <w:contextualSpacing/>
      <w:jc w:val="both"/>
    </w:pPr>
    <w:rPr>
      <w:rFonts w:ascii="Times New Roman" w:eastAsia="Times New Roman" w:hAnsi="Times New Roman" w:cs="Times New Roman"/>
      <w:b/>
      <w:color w:val="231F20"/>
      <w:sz w:val="24"/>
      <w:szCs w:val="24"/>
      <w:lang w:val="en-GB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E61C2-3700-4572-BC9F-98DC95C40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2020-01-24T10:21:00Z</dcterms:created>
  <dcterms:modified xsi:type="dcterms:W3CDTF">2020-01-24T10:21:00Z</dcterms:modified>
</cp:coreProperties>
</file>