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106EB" w14:textId="733D585B" w:rsidR="00A8628D" w:rsidRPr="00714B9F" w:rsidRDefault="00553107" w:rsidP="00811824">
      <w:pPr>
        <w:rPr>
          <w:szCs w:val="21"/>
          <w:lang w:val="en-GB"/>
        </w:rPr>
      </w:pPr>
      <w:r w:rsidRPr="00714B9F">
        <w:rPr>
          <w:noProof/>
          <w:szCs w:val="21"/>
          <w:lang w:val="en-GB"/>
        </w:rPr>
        <mc:AlternateContent>
          <mc:Choice Requires="wps">
            <w:drawing>
              <wp:anchor distT="0" distB="0" distL="114300" distR="114300" simplePos="0" relativeHeight="251663360" behindDoc="0" locked="0" layoutInCell="1" allowOverlap="1" wp14:anchorId="59FA8544" wp14:editId="2E3EB91B">
                <wp:simplePos x="0" y="0"/>
                <wp:positionH relativeFrom="column">
                  <wp:posOffset>4246777</wp:posOffset>
                </wp:positionH>
                <wp:positionV relativeFrom="paragraph">
                  <wp:posOffset>-1089307</wp:posOffset>
                </wp:positionV>
                <wp:extent cx="1647190" cy="871383"/>
                <wp:effectExtent l="0" t="0" r="10160" b="24130"/>
                <wp:wrapNone/>
                <wp:docPr id="3" name="四角形: 角を丸くする 3"/>
                <wp:cNvGraphicFramePr/>
                <a:graphic xmlns:a="http://schemas.openxmlformats.org/drawingml/2006/main">
                  <a:graphicData uri="http://schemas.microsoft.com/office/word/2010/wordprocessingShape">
                    <wps:wsp>
                      <wps:cNvSpPr/>
                      <wps:spPr>
                        <a:xfrm>
                          <a:off x="0" y="0"/>
                          <a:ext cx="1647190" cy="871383"/>
                        </a:xfrm>
                        <a:prstGeom prst="roundRect">
                          <a:avLst/>
                        </a:prstGeom>
                        <a:solidFill>
                          <a:schemeClr val="accent2">
                            <a:lumMod val="20000"/>
                            <a:lumOff val="80000"/>
                          </a:schemeClr>
                        </a:solidFill>
                      </wps:spPr>
                      <wps:style>
                        <a:lnRef idx="2">
                          <a:schemeClr val="accent2"/>
                        </a:lnRef>
                        <a:fillRef idx="1">
                          <a:schemeClr val="lt1"/>
                        </a:fillRef>
                        <a:effectRef idx="0">
                          <a:schemeClr val="accent2"/>
                        </a:effectRef>
                        <a:fontRef idx="minor">
                          <a:schemeClr val="dk1"/>
                        </a:fontRef>
                      </wps:style>
                      <wps:txbx>
                        <w:txbxContent>
                          <w:p w14:paraId="6FE3DC48" w14:textId="77777777" w:rsidR="00553107" w:rsidRDefault="00553107" w:rsidP="0055310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FA8544" id="四角形: 角を丸くする 3" o:spid="_x0000_s1026" style="position:absolute;left:0;text-align:left;margin-left:334.4pt;margin-top:-85.75pt;width:129.7pt;height:6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" fillcolor="#fbe4d5 [661]" strokecolor="#ed7d31 [3205]" strokeweight="1pt">
                <v:stroke joinstyle="miter"/>
                <v:textbox>
                  <w:txbxContent>
                    <w:p w14:paraId="6FE3DC48" w14:textId="77777777" w:rsidR="00553107" w:rsidRDefault="00553107" w:rsidP="00553107">
                      <w:pPr>
                        <w:jc w:val="center"/>
                      </w:pPr>
                    </w:p>
                  </w:txbxContent>
                </v:textbox>
              </v:roundrect>
            </w:pict>
          </mc:Fallback>
        </mc:AlternateContent>
      </w:r>
      <w:r w:rsidRPr="00714B9F">
        <w:rPr>
          <w:noProof/>
          <w:szCs w:val="21"/>
          <w:lang w:val="en-GB"/>
        </w:rPr>
        <mc:AlternateContent>
          <mc:Choice Requires="wps">
            <w:drawing>
              <wp:anchor distT="0" distB="0" distL="114300" distR="114300" simplePos="0" relativeHeight="251659264" behindDoc="0" locked="0" layoutInCell="1" allowOverlap="1" wp14:anchorId="6632DEFC" wp14:editId="678F0179">
                <wp:simplePos x="0" y="0"/>
                <wp:positionH relativeFrom="column">
                  <wp:posOffset>-580405</wp:posOffset>
                </wp:positionH>
                <wp:positionV relativeFrom="paragraph">
                  <wp:posOffset>-1110571</wp:posOffset>
                </wp:positionV>
                <wp:extent cx="1647825" cy="903768"/>
                <wp:effectExtent l="0" t="0" r="28575" b="10795"/>
                <wp:wrapNone/>
                <wp:docPr id="1" name="四角形: 角を丸くする 1"/>
                <wp:cNvGraphicFramePr/>
                <a:graphic xmlns:a="http://schemas.openxmlformats.org/drawingml/2006/main">
                  <a:graphicData uri="http://schemas.microsoft.com/office/word/2010/wordprocessingShape">
                    <wps:wsp>
                      <wps:cNvSpPr/>
                      <wps:spPr>
                        <a:xfrm>
                          <a:off x="0" y="0"/>
                          <a:ext cx="1647825" cy="903768"/>
                        </a:xfrm>
                        <a:prstGeom prst="roundRect">
                          <a:avLst/>
                        </a:prstGeom>
                        <a:solidFill>
                          <a:schemeClr val="accent2">
                            <a:lumMod val="20000"/>
                            <a:lumOff val="80000"/>
                          </a:schemeClr>
                        </a:solidFill>
                      </wps:spPr>
                      <wps:style>
                        <a:lnRef idx="2">
                          <a:schemeClr val="accent2"/>
                        </a:lnRef>
                        <a:fillRef idx="1">
                          <a:schemeClr val="lt1"/>
                        </a:fillRef>
                        <a:effectRef idx="0">
                          <a:schemeClr val="accent2"/>
                        </a:effectRef>
                        <a:fontRef idx="minor">
                          <a:schemeClr val="dk1"/>
                        </a:fontRef>
                      </wps:style>
                      <wps:txbx>
                        <w:txbxContent>
                          <w:p w14:paraId="17DE7F79" w14:textId="2C3AE6FF" w:rsidR="00553107" w:rsidRDefault="00553107" w:rsidP="00553107">
                            <w:pPr>
                              <w:jc w:val="center"/>
                            </w:pPr>
                            <w:r>
                              <w:rPr>
                                <w:rFonts w:hint="eastAsia"/>
                              </w:rPr>
                              <w:t>A</w:t>
                            </w:r>
                            <w:r>
                              <w:t>dvancing Towards Zero-Waste Future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32DEFC" id="四角形: 角を丸くする 1" o:spid="_x0000_s1027" style="position:absolute;left:0;text-align:left;margin-left:-45.7pt;margin-top:-87.45pt;width:129.75pt;height:7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" fillcolor="#fbe4d5 [661]" strokecolor="#ed7d31 [3205]" strokeweight="1pt">
                <v:stroke joinstyle="miter"/>
                <v:textbox>
                  <w:txbxContent>
                    <w:p w14:paraId="17DE7F79" w14:textId="2C3AE6FF" w:rsidR="00553107" w:rsidRDefault="00553107" w:rsidP="00553107">
                      <w:pPr>
                        <w:jc w:val="center"/>
                      </w:pPr>
                      <w:r>
                        <w:rPr>
                          <w:rFonts w:hint="eastAsia"/>
                        </w:rPr>
                        <w:t>A</w:t>
                      </w:r>
                      <w:r>
                        <w:t>dvancing Towards Zero-Waste Future</w:t>
                      </w:r>
                    </w:p>
                  </w:txbxContent>
                </v:textbox>
              </v:roundrect>
            </w:pict>
          </mc:Fallback>
        </mc:AlternateContent>
      </w:r>
      <w:r w:rsidRPr="00714B9F">
        <w:rPr>
          <w:noProof/>
          <w:szCs w:val="21"/>
          <w:lang w:val="en-GB"/>
        </w:rPr>
        <mc:AlternateContent>
          <mc:Choice Requires="wps">
            <w:drawing>
              <wp:anchor distT="0" distB="0" distL="114300" distR="114300" simplePos="0" relativeHeight="251661312" behindDoc="0" locked="0" layoutInCell="1" allowOverlap="1" wp14:anchorId="64ADE9FF" wp14:editId="6A0E6782">
                <wp:simplePos x="0" y="0"/>
                <wp:positionH relativeFrom="column">
                  <wp:posOffset>1237763</wp:posOffset>
                </wp:positionH>
                <wp:positionV relativeFrom="paragraph">
                  <wp:posOffset>-1099938</wp:posOffset>
                </wp:positionV>
                <wp:extent cx="2775097" cy="882502"/>
                <wp:effectExtent l="0" t="0" r="25400" b="13335"/>
                <wp:wrapNone/>
                <wp:docPr id="2" name="四角形: 角を丸くする 2"/>
                <wp:cNvGraphicFramePr/>
                <a:graphic xmlns:a="http://schemas.openxmlformats.org/drawingml/2006/main">
                  <a:graphicData uri="http://schemas.microsoft.com/office/word/2010/wordprocessingShape">
                    <wps:wsp>
                      <wps:cNvSpPr/>
                      <wps:spPr>
                        <a:xfrm>
                          <a:off x="0" y="0"/>
                          <a:ext cx="2775097" cy="882502"/>
                        </a:xfrm>
                        <a:prstGeom prst="roundRect">
                          <a:avLst/>
                        </a:prstGeom>
                        <a:solidFill>
                          <a:srgbClr val="FCDCF5"/>
                        </a:solidFill>
                        <a:ln>
                          <a:solidFill>
                            <a:srgbClr val="FF0000"/>
                          </a:solidFill>
                        </a:ln>
                      </wps:spPr>
                      <wps:style>
                        <a:lnRef idx="2">
                          <a:schemeClr val="accent2"/>
                        </a:lnRef>
                        <a:fillRef idx="1">
                          <a:schemeClr val="lt1"/>
                        </a:fillRef>
                        <a:effectRef idx="0">
                          <a:schemeClr val="accent2"/>
                        </a:effectRef>
                        <a:fontRef idx="minor">
                          <a:schemeClr val="dk1"/>
                        </a:fontRef>
                      </wps:style>
                      <wps:txbx>
                        <w:txbxContent>
                          <w:p w14:paraId="66470DA5" w14:textId="74AB098A" w:rsidR="00553107" w:rsidRDefault="00553107" w:rsidP="00553107">
                            <w:pPr>
                              <w:jc w:val="center"/>
                            </w:pPr>
                            <w:r>
                              <w:rPr>
                                <w:rFonts w:hint="eastAsia"/>
                              </w:rPr>
                              <w:t>8</w:t>
                            </w:r>
                            <w:r w:rsidRPr="00553107">
                              <w:rPr>
                                <w:vertAlign w:val="superscript"/>
                              </w:rPr>
                              <w:t>th</w:t>
                            </w:r>
                            <w:r>
                              <w:t xml:space="preserve"> International Conference on Sustainable Waste Management Dubai, UAE  21-22 November,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ADE9FF" id="四角形: 角を丸くする 2" o:spid="_x0000_s1028" style="position:absolute;left:0;text-align:left;margin-left:97.45pt;margin-top:-86.6pt;width:218.5pt;height: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" fillcolor="#fcdcf5" strokecolor="red" strokeweight="1pt">
                <v:stroke joinstyle="miter"/>
                <v:textbox>
                  <w:txbxContent>
                    <w:p w14:paraId="66470DA5" w14:textId="74AB098A" w:rsidR="00553107" w:rsidRDefault="00553107" w:rsidP="00553107">
                      <w:pPr>
                        <w:jc w:val="center"/>
                      </w:pPr>
                      <w:r>
                        <w:rPr>
                          <w:rFonts w:hint="eastAsia"/>
                        </w:rPr>
                        <w:t>8</w:t>
                      </w:r>
                      <w:r w:rsidRPr="00553107">
                        <w:rPr>
                          <w:vertAlign w:val="superscript"/>
                        </w:rPr>
                        <w:t>th</w:t>
                      </w:r>
                      <w:r>
                        <w:t xml:space="preserve"> International Conference on Sustainable Waste Management Dubai, UAE  21-22 November, 2022</w:t>
                      </w:r>
                    </w:p>
                  </w:txbxContent>
                </v:textbox>
              </v:roundrect>
            </w:pict>
          </mc:Fallback>
        </mc:AlternateContent>
      </w:r>
      <w:r w:rsidR="00A8628D" w:rsidRPr="00714B9F">
        <w:rPr>
          <w:szCs w:val="21"/>
          <w:lang w:val="en-GB"/>
        </w:rPr>
        <w:t>Abstract</w:t>
      </w:r>
      <w:r w:rsidR="00714B9F">
        <w:rPr>
          <w:szCs w:val="21"/>
          <w:lang w:val="en-GB"/>
        </w:rPr>
        <w:t xml:space="preserve"> (</w:t>
      </w:r>
      <w:proofErr w:type="gramStart"/>
      <w:r w:rsidR="00714B9F">
        <w:rPr>
          <w:szCs w:val="21"/>
          <w:lang w:val="en-GB"/>
        </w:rPr>
        <w:t>600 word</w:t>
      </w:r>
      <w:proofErr w:type="gramEnd"/>
      <w:r w:rsidR="00714B9F">
        <w:rPr>
          <w:szCs w:val="21"/>
          <w:lang w:val="en-GB"/>
        </w:rPr>
        <w:t xml:space="preserve"> limits)</w:t>
      </w:r>
    </w:p>
    <w:p w14:paraId="21932836" w14:textId="77777777" w:rsidR="00A8628D" w:rsidRPr="00714B9F" w:rsidRDefault="00A8628D" w:rsidP="00811824">
      <w:pPr>
        <w:ind w:firstLine="426"/>
        <w:rPr>
          <w:szCs w:val="21"/>
          <w:lang w:val="en-GB"/>
        </w:rPr>
      </w:pPr>
      <w:r w:rsidRPr="00714B9F">
        <w:rPr>
          <w:szCs w:val="21"/>
          <w:lang w:val="en-GB"/>
        </w:rPr>
        <w:t xml:space="preserve">In Japan, the Customs Office and the Ministry of the Environment collaborate to eradicate the movement of hazardous waste between Japan and developing countries. </w:t>
      </w:r>
      <w:bookmarkStart w:id="0" w:name="_Hlk3799814"/>
      <w:r w:rsidRPr="00714B9F">
        <w:rPr>
          <w:szCs w:val="21"/>
          <w:lang w:val="en-GB"/>
        </w:rPr>
        <w:t>The Yokohama Customs Office has the only special force investigating exports of hazardous waste;</w:t>
      </w:r>
      <w:bookmarkEnd w:id="0"/>
      <w:r w:rsidRPr="00714B9F">
        <w:rPr>
          <w:szCs w:val="21"/>
          <w:lang w:val="en-GB"/>
        </w:rPr>
        <w:t xml:space="preserve"> it has detected the highest number of attempted exports of illegal waste heading to non-OECD member countries. In the case of Yokohama Customs, more than half the detected illegal cargo are components of dismantled vehicles containing illegal toxic or hazardous waste banned by the Basel Convention and is unlawful in Japan.</w:t>
      </w:r>
    </w:p>
    <w:p w14:paraId="257A53FE" w14:textId="66D75D80" w:rsidR="00A8628D" w:rsidRPr="00714B9F" w:rsidRDefault="00A8628D" w:rsidP="00811824">
      <w:pPr>
        <w:ind w:firstLine="426"/>
        <w:rPr>
          <w:szCs w:val="21"/>
          <w:lang w:val="en-GB"/>
        </w:rPr>
      </w:pPr>
      <w:r w:rsidRPr="00714B9F">
        <w:rPr>
          <w:szCs w:val="21"/>
          <w:lang w:val="en-GB"/>
        </w:rPr>
        <w:t>Between April and December 2018, 58 of 91 cargo shipments containing illegal waste detected by the Yokohama Customs Office were related to the illegal export of used cars. Almost all the owners of this illegal cargo and the car scrappers responsible were foreign residents originally from developing countries in Asia and Africa. To better understand this situation, this summarizes the actual situation and analyses data gained through interviews with these cargo owners and car scrappers. Through this research, the authors aim to clarify the factors leading to this grave situation, including the people involved and the reasons the issue cannot be eradicated despite many years of efforts by authorities to crack down on it.</w:t>
      </w:r>
    </w:p>
    <w:p w14:paraId="4093A602" w14:textId="77777777" w:rsidR="0090140E" w:rsidRPr="00714B9F" w:rsidRDefault="0090140E" w:rsidP="00811824">
      <w:pPr>
        <w:rPr>
          <w:rFonts w:hint="eastAsia"/>
          <w:szCs w:val="21"/>
          <w:lang w:val="en-GB"/>
        </w:rPr>
      </w:pPr>
    </w:p>
    <w:p w14:paraId="605B09D7" w14:textId="1DF172CA" w:rsidR="00811824" w:rsidRPr="00714B9F" w:rsidRDefault="00811824" w:rsidP="00811824">
      <w:pPr>
        <w:rPr>
          <w:szCs w:val="21"/>
          <w:lang w:val="en-GB"/>
        </w:rPr>
      </w:pPr>
      <w:r w:rsidRPr="00714B9F">
        <w:rPr>
          <w:szCs w:val="21"/>
          <w:lang w:val="en-GB"/>
        </w:rPr>
        <w:t xml:space="preserve">Recent Publications </w:t>
      </w:r>
      <w:r w:rsidR="00714B9F">
        <w:rPr>
          <w:szCs w:val="21"/>
          <w:lang w:val="en-GB"/>
        </w:rPr>
        <w:t>(minimum 5)</w:t>
      </w:r>
    </w:p>
    <w:p w14:paraId="76494A02" w14:textId="77777777" w:rsidR="00D51406" w:rsidRPr="00714B9F" w:rsidRDefault="00D51406" w:rsidP="00D51406">
      <w:pPr>
        <w:pStyle w:val="a3"/>
        <w:numPr>
          <w:ilvl w:val="0"/>
          <w:numId w:val="1"/>
        </w:numPr>
        <w:ind w:leftChars="0"/>
        <w:jc w:val="left"/>
        <w:rPr>
          <w:szCs w:val="21"/>
        </w:rPr>
      </w:pPr>
      <w:r w:rsidRPr="00714B9F">
        <w:rPr>
          <w:szCs w:val="21"/>
          <w:u w:val="single"/>
        </w:rPr>
        <w:t>Miyamoto, K.</w:t>
      </w:r>
      <w:r w:rsidRPr="00714B9F">
        <w:rPr>
          <w:szCs w:val="21"/>
        </w:rPr>
        <w:t>, and Kobayashi, H. Urgent need to review domestic regulations in Japan for preventing illegal transboundary movement of hazardous wastes. Resources, Conservation &amp; Recycling. 158. 2020</w:t>
      </w:r>
    </w:p>
    <w:p w14:paraId="74A920C4" w14:textId="77777777" w:rsidR="00D51406" w:rsidRPr="00714B9F" w:rsidRDefault="00D51406" w:rsidP="00D51406">
      <w:pPr>
        <w:pStyle w:val="a3"/>
        <w:numPr>
          <w:ilvl w:val="0"/>
          <w:numId w:val="1"/>
        </w:numPr>
        <w:ind w:leftChars="0"/>
        <w:jc w:val="left"/>
        <w:rPr>
          <w:szCs w:val="21"/>
        </w:rPr>
      </w:pPr>
      <w:r w:rsidRPr="00714B9F">
        <w:rPr>
          <w:szCs w:val="21"/>
          <w:u w:val="single"/>
        </w:rPr>
        <w:t>Miyamoto, K.</w:t>
      </w:r>
      <w:r w:rsidRPr="00714B9F">
        <w:rPr>
          <w:szCs w:val="21"/>
        </w:rPr>
        <w:t xml:space="preserve">, </w:t>
      </w:r>
      <w:proofErr w:type="spellStart"/>
      <w:r w:rsidRPr="00714B9F">
        <w:rPr>
          <w:szCs w:val="21"/>
        </w:rPr>
        <w:t>Ehara</w:t>
      </w:r>
      <w:proofErr w:type="spellEnd"/>
      <w:r w:rsidRPr="00714B9F">
        <w:rPr>
          <w:szCs w:val="21"/>
        </w:rPr>
        <w:t xml:space="preserve">, H., </w:t>
      </w:r>
      <w:proofErr w:type="spellStart"/>
      <w:r w:rsidRPr="00714B9F">
        <w:rPr>
          <w:szCs w:val="21"/>
        </w:rPr>
        <w:t>Thaman</w:t>
      </w:r>
      <w:proofErr w:type="spellEnd"/>
      <w:r w:rsidRPr="00714B9F">
        <w:rPr>
          <w:szCs w:val="21"/>
        </w:rPr>
        <w:t xml:space="preserve">, R., </w:t>
      </w:r>
      <w:proofErr w:type="spellStart"/>
      <w:r w:rsidRPr="00714B9F">
        <w:rPr>
          <w:szCs w:val="21"/>
        </w:rPr>
        <w:t>Veitayaki</w:t>
      </w:r>
      <w:proofErr w:type="spellEnd"/>
      <w:r w:rsidRPr="00714B9F">
        <w:rPr>
          <w:szCs w:val="21"/>
        </w:rPr>
        <w:t xml:space="preserve">, J., Yoshida, T., and Kobayashi, H. Traditional knowledge of medicinal plants on </w:t>
      </w:r>
      <w:proofErr w:type="spellStart"/>
      <w:r w:rsidRPr="00714B9F">
        <w:rPr>
          <w:szCs w:val="21"/>
        </w:rPr>
        <w:t>Gau</w:t>
      </w:r>
      <w:proofErr w:type="spellEnd"/>
      <w:r w:rsidRPr="00714B9F">
        <w:rPr>
          <w:szCs w:val="21"/>
        </w:rPr>
        <w:t xml:space="preserve"> Island, Fiji: differences between sixteen villages with unique characteristics of cultural value. Journal of Ethnobiology and Ethnomedicine 17, 58. 2021</w:t>
      </w:r>
    </w:p>
    <w:p w14:paraId="175AEABA" w14:textId="77777777" w:rsidR="00D51406" w:rsidRPr="00714B9F" w:rsidRDefault="00D51406" w:rsidP="00D51406">
      <w:pPr>
        <w:pStyle w:val="a3"/>
        <w:numPr>
          <w:ilvl w:val="0"/>
          <w:numId w:val="1"/>
        </w:numPr>
        <w:ind w:leftChars="0"/>
        <w:jc w:val="left"/>
        <w:rPr>
          <w:szCs w:val="21"/>
        </w:rPr>
      </w:pPr>
      <w:r w:rsidRPr="00714B9F">
        <w:rPr>
          <w:szCs w:val="21"/>
          <w:u w:val="single"/>
        </w:rPr>
        <w:t>Miyamoto, K.</w:t>
      </w:r>
      <w:r w:rsidRPr="00714B9F">
        <w:rPr>
          <w:szCs w:val="21"/>
        </w:rPr>
        <w:t xml:space="preserve">, </w:t>
      </w:r>
      <w:proofErr w:type="spellStart"/>
      <w:r w:rsidRPr="00714B9F">
        <w:rPr>
          <w:szCs w:val="21"/>
        </w:rPr>
        <w:t>Itaya</w:t>
      </w:r>
      <w:proofErr w:type="spellEnd"/>
      <w:r w:rsidRPr="00714B9F">
        <w:rPr>
          <w:szCs w:val="21"/>
        </w:rPr>
        <w:t xml:space="preserve">, A., Nakashima, C., </w:t>
      </w:r>
      <w:proofErr w:type="spellStart"/>
      <w:r w:rsidRPr="00714B9F">
        <w:rPr>
          <w:szCs w:val="21"/>
        </w:rPr>
        <w:t>Tokuda</w:t>
      </w:r>
      <w:proofErr w:type="spellEnd"/>
      <w:r w:rsidRPr="00714B9F">
        <w:rPr>
          <w:szCs w:val="21"/>
        </w:rPr>
        <w:t xml:space="preserve">, H., Yoshimatsu, T., and </w:t>
      </w:r>
      <w:proofErr w:type="spellStart"/>
      <w:r w:rsidRPr="00714B9F">
        <w:rPr>
          <w:szCs w:val="21"/>
        </w:rPr>
        <w:t>Ehara</w:t>
      </w:r>
      <w:proofErr w:type="spellEnd"/>
      <w:r w:rsidRPr="00714B9F">
        <w:rPr>
          <w:szCs w:val="21"/>
        </w:rPr>
        <w:t>, H. Detection of suitable wetlands for paddy field harvesting Taro (</w:t>
      </w:r>
      <w:r w:rsidRPr="00714B9F">
        <w:rPr>
          <w:i/>
          <w:iCs/>
          <w:szCs w:val="21"/>
        </w:rPr>
        <w:t>Colocasia esculenta</w:t>
      </w:r>
      <w:r w:rsidRPr="00714B9F">
        <w:rPr>
          <w:szCs w:val="21"/>
        </w:rPr>
        <w:t>) to minimize damage caused by taro beetles (</w:t>
      </w:r>
      <w:proofErr w:type="spellStart"/>
      <w:r w:rsidRPr="00714B9F">
        <w:rPr>
          <w:i/>
          <w:iCs/>
          <w:szCs w:val="21"/>
        </w:rPr>
        <w:t>Papuana</w:t>
      </w:r>
      <w:proofErr w:type="spellEnd"/>
      <w:r w:rsidRPr="00714B9F">
        <w:rPr>
          <w:i/>
          <w:iCs/>
          <w:szCs w:val="21"/>
        </w:rPr>
        <w:t xml:space="preserve"> </w:t>
      </w:r>
      <w:proofErr w:type="spellStart"/>
      <w:r w:rsidRPr="00714B9F">
        <w:rPr>
          <w:i/>
          <w:iCs/>
          <w:szCs w:val="21"/>
        </w:rPr>
        <w:t>uniondis</w:t>
      </w:r>
      <w:proofErr w:type="spellEnd"/>
      <w:r w:rsidRPr="00714B9F">
        <w:rPr>
          <w:szCs w:val="21"/>
        </w:rPr>
        <w:t xml:space="preserve">) on </w:t>
      </w:r>
      <w:proofErr w:type="spellStart"/>
      <w:r w:rsidRPr="00714B9F">
        <w:rPr>
          <w:szCs w:val="21"/>
        </w:rPr>
        <w:t>Gau</w:t>
      </w:r>
      <w:proofErr w:type="spellEnd"/>
      <w:r w:rsidRPr="00714B9F">
        <w:rPr>
          <w:szCs w:val="21"/>
        </w:rPr>
        <w:t xml:space="preserve"> Island, Fiji. Tropical Agriculture and Development. 2022</w:t>
      </w:r>
    </w:p>
    <w:p w14:paraId="5D9E768E" w14:textId="7B546175" w:rsidR="00811824" w:rsidRDefault="00811824" w:rsidP="00811824">
      <w:pPr>
        <w:rPr>
          <w:szCs w:val="21"/>
          <w:lang w:val="en-GB"/>
        </w:rPr>
      </w:pPr>
    </w:p>
    <w:p w14:paraId="14167B89" w14:textId="77777777" w:rsidR="0090140E" w:rsidRDefault="0090140E" w:rsidP="00811824">
      <w:pPr>
        <w:rPr>
          <w:szCs w:val="21"/>
          <w:lang w:val="en-GB"/>
        </w:rPr>
        <w:sectPr w:rsidR="0090140E" w:rsidSect="0090140E">
          <w:pgSz w:w="11906" w:h="16838"/>
          <w:pgMar w:top="2268" w:right="1701" w:bottom="1276" w:left="1701" w:header="851" w:footer="992" w:gutter="0"/>
          <w:cols w:space="425"/>
          <w:docGrid w:type="lines" w:linePitch="360"/>
        </w:sectPr>
      </w:pPr>
    </w:p>
    <w:p w14:paraId="0F876F0F" w14:textId="3B5A6B00" w:rsidR="00811824" w:rsidRPr="00714B9F" w:rsidRDefault="00D51406" w:rsidP="00811824">
      <w:pPr>
        <w:rPr>
          <w:szCs w:val="21"/>
          <w:lang w:val="en-GB"/>
        </w:rPr>
      </w:pPr>
      <w:r w:rsidRPr="00714B9F">
        <w:rPr>
          <w:szCs w:val="21"/>
          <w:lang w:val="en-GB"/>
        </w:rPr>
        <w:lastRenderedPageBreak/>
        <w:t>Biography [100 words]</w:t>
      </w:r>
    </w:p>
    <w:p w14:paraId="06E2EFD5" w14:textId="60C93B8F" w:rsidR="00714B9F" w:rsidRPr="00714B9F" w:rsidRDefault="00714B9F" w:rsidP="00714B9F">
      <w:pPr>
        <w:widowControl/>
        <w:jc w:val="left"/>
        <w:rPr>
          <w:rFonts w:eastAsia="ＭＳ Ｐゴシック"/>
          <w:kern w:val="0"/>
          <w:szCs w:val="21"/>
        </w:rPr>
      </w:pPr>
      <w:r w:rsidRPr="00714B9F">
        <w:rPr>
          <w:rFonts w:eastAsia="ＭＳ Ｐゴシック"/>
          <w:kern w:val="0"/>
          <w:szCs w:val="21"/>
        </w:rPr>
        <w:t>Kana Miyamoto is at present a doctoral student at the University of Tokyo. She received her Master’s degree from the University of the South Pacific in Fiji. Her thesis examined the contribution to waste reduction and carbon dioxide that composting made in the capital city of Fiji, Suva. She previously worked at Yokohama Regional Office, in the Ministry of the Environment, investigating illegal transboundary movement of hazardous wastes and the Basel Convention</w:t>
      </w:r>
      <w:r w:rsidRPr="00714B9F">
        <w:rPr>
          <w:rFonts w:eastAsia="ＭＳ Ｐゴシック"/>
          <w:kern w:val="0"/>
          <w:szCs w:val="21"/>
        </w:rPr>
        <w:t xml:space="preserve">, and </w:t>
      </w:r>
      <w:r>
        <w:rPr>
          <w:rFonts w:eastAsia="ＭＳ Ｐゴシック"/>
          <w:kern w:val="0"/>
          <w:szCs w:val="21"/>
        </w:rPr>
        <w:t xml:space="preserve">at </w:t>
      </w:r>
      <w:r w:rsidRPr="00714B9F">
        <w:rPr>
          <w:rFonts w:eastAsia="ＭＳ Ｐゴシック"/>
          <w:kern w:val="0"/>
          <w:szCs w:val="21"/>
        </w:rPr>
        <w:t>Fukushima Regional Office, involv</w:t>
      </w:r>
      <w:r w:rsidRPr="00714B9F">
        <w:rPr>
          <w:rFonts w:eastAsia="ＭＳ Ｐゴシック"/>
          <w:kern w:val="0"/>
          <w:szCs w:val="21"/>
        </w:rPr>
        <w:t>ing</w:t>
      </w:r>
      <w:r w:rsidRPr="00714B9F">
        <w:rPr>
          <w:rFonts w:eastAsia="ＭＳ Ｐゴシック"/>
          <w:kern w:val="0"/>
          <w:szCs w:val="21"/>
        </w:rPr>
        <w:t xml:space="preserve"> in the project to re-establish the existing final disposal site with enhanced reconstruction needed after the Fukushima incident.</w:t>
      </w:r>
      <w:r w:rsidRPr="00714B9F">
        <w:rPr>
          <w:rFonts w:eastAsia="ＭＳ Ｐゴシック"/>
          <w:kern w:val="0"/>
          <w:szCs w:val="21"/>
        </w:rPr>
        <w:t xml:space="preserve"> </w:t>
      </w:r>
      <w:r w:rsidRPr="00714B9F">
        <w:rPr>
          <w:rFonts w:eastAsia="ＭＳ Ｐゴシック"/>
          <w:kern w:val="0"/>
          <w:szCs w:val="21"/>
        </w:rPr>
        <w:t xml:space="preserve">Her research interests include ethnobotany, sustainable assessment </w:t>
      </w:r>
      <w:r w:rsidR="00C45195">
        <w:rPr>
          <w:rFonts w:eastAsia="ＭＳ Ｐゴシック"/>
          <w:kern w:val="0"/>
          <w:szCs w:val="21"/>
        </w:rPr>
        <w:t>of T</w:t>
      </w:r>
      <w:r w:rsidRPr="00714B9F">
        <w:rPr>
          <w:rFonts w:eastAsia="ＭＳ Ｐゴシック"/>
          <w:kern w:val="0"/>
          <w:szCs w:val="21"/>
        </w:rPr>
        <w:t xml:space="preserve">raditional </w:t>
      </w:r>
      <w:r w:rsidR="00C45195">
        <w:rPr>
          <w:rFonts w:eastAsia="ＭＳ Ｐゴシック"/>
          <w:kern w:val="0"/>
          <w:szCs w:val="21"/>
        </w:rPr>
        <w:t>R</w:t>
      </w:r>
      <w:r w:rsidRPr="00714B9F">
        <w:rPr>
          <w:rFonts w:eastAsia="ＭＳ Ｐゴシック"/>
          <w:kern w:val="0"/>
          <w:szCs w:val="21"/>
        </w:rPr>
        <w:t xml:space="preserve">esource </w:t>
      </w:r>
      <w:r w:rsidR="00C45195">
        <w:rPr>
          <w:rFonts w:eastAsia="ＭＳ Ｐゴシック"/>
          <w:kern w:val="0"/>
          <w:szCs w:val="21"/>
        </w:rPr>
        <w:t>M</w:t>
      </w:r>
      <w:r w:rsidRPr="00714B9F">
        <w:rPr>
          <w:rFonts w:eastAsia="ＭＳ Ｐゴシック"/>
          <w:kern w:val="0"/>
          <w:szCs w:val="21"/>
        </w:rPr>
        <w:t>anagement</w:t>
      </w:r>
      <w:r w:rsidR="00C45195">
        <w:rPr>
          <w:rFonts w:eastAsia="ＭＳ Ｐゴシック"/>
          <w:kern w:val="0"/>
          <w:szCs w:val="21"/>
        </w:rPr>
        <w:t xml:space="preserve"> (TRM)</w:t>
      </w:r>
      <w:r w:rsidRPr="00714B9F">
        <w:rPr>
          <w:rFonts w:eastAsia="ＭＳ Ｐゴシック"/>
          <w:kern w:val="0"/>
          <w:szCs w:val="21"/>
        </w:rPr>
        <w:t>.</w:t>
      </w:r>
    </w:p>
    <w:p w14:paraId="3C0C0B63" w14:textId="351D9F38" w:rsidR="00615613" w:rsidRPr="00714B9F" w:rsidRDefault="00615613" w:rsidP="00811824">
      <w:pPr>
        <w:rPr>
          <w:rFonts w:hint="eastAsia"/>
          <w:szCs w:val="21"/>
          <w:lang w:val="en-GB"/>
        </w:rPr>
      </w:pPr>
    </w:p>
    <w:sectPr w:rsidR="00615613" w:rsidRPr="00714B9F" w:rsidSect="0090140E">
      <w:headerReference w:type="default" r:id="rId7"/>
      <w:pgSz w:w="11906" w:h="16838"/>
      <w:pgMar w:top="1134"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F2371" w14:textId="77777777" w:rsidR="004F6D17" w:rsidRDefault="004F6D17" w:rsidP="004F6D17">
      <w:r>
        <w:separator/>
      </w:r>
    </w:p>
  </w:endnote>
  <w:endnote w:type="continuationSeparator" w:id="0">
    <w:p w14:paraId="25FD8470" w14:textId="77777777" w:rsidR="004F6D17" w:rsidRDefault="004F6D17" w:rsidP="004F6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335EA" w14:textId="77777777" w:rsidR="004F6D17" w:rsidRDefault="004F6D17" w:rsidP="004F6D17">
      <w:r>
        <w:separator/>
      </w:r>
    </w:p>
  </w:footnote>
  <w:footnote w:type="continuationSeparator" w:id="0">
    <w:p w14:paraId="45DBBDB2" w14:textId="77777777" w:rsidR="004F6D17" w:rsidRDefault="004F6D17" w:rsidP="004F6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B8ACB" w14:textId="77777777" w:rsidR="0090140E" w:rsidRDefault="0090140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96D60"/>
    <w:multiLevelType w:val="hybridMultilevel"/>
    <w:tmpl w:val="9692C8E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67725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28D"/>
    <w:rsid w:val="000300CF"/>
    <w:rsid w:val="00350509"/>
    <w:rsid w:val="004F6D17"/>
    <w:rsid w:val="00553107"/>
    <w:rsid w:val="00564566"/>
    <w:rsid w:val="005D1A6D"/>
    <w:rsid w:val="00615613"/>
    <w:rsid w:val="00714B9F"/>
    <w:rsid w:val="00811824"/>
    <w:rsid w:val="0090140E"/>
    <w:rsid w:val="00A8628D"/>
    <w:rsid w:val="00B53102"/>
    <w:rsid w:val="00C45195"/>
    <w:rsid w:val="00C74976"/>
    <w:rsid w:val="00CE1386"/>
    <w:rsid w:val="00D51406"/>
    <w:rsid w:val="00E26AD0"/>
    <w:rsid w:val="00FF4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4DFFD2A"/>
  <w15:chartTrackingRefBased/>
  <w15:docId w15:val="{7E44E5A9-6F66-4B99-B931-503881CA2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28D"/>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1406"/>
    <w:pPr>
      <w:ind w:leftChars="400" w:left="840"/>
    </w:pPr>
    <w:rPr>
      <w:szCs w:val="24"/>
    </w:rPr>
  </w:style>
  <w:style w:type="paragraph" w:styleId="a4">
    <w:name w:val="header"/>
    <w:basedOn w:val="a"/>
    <w:link w:val="a5"/>
    <w:uiPriority w:val="99"/>
    <w:unhideWhenUsed/>
    <w:rsid w:val="004F6D17"/>
    <w:pPr>
      <w:tabs>
        <w:tab w:val="center" w:pos="4252"/>
        <w:tab w:val="right" w:pos="8504"/>
      </w:tabs>
      <w:snapToGrid w:val="0"/>
    </w:pPr>
  </w:style>
  <w:style w:type="character" w:customStyle="1" w:styleId="a5">
    <w:name w:val="ヘッダー (文字)"/>
    <w:basedOn w:val="a0"/>
    <w:link w:val="a4"/>
    <w:uiPriority w:val="99"/>
    <w:rsid w:val="004F6D17"/>
    <w:rPr>
      <w:rFonts w:ascii="Century" w:eastAsia="ＭＳ 明朝" w:hAnsi="Century" w:cs="Times New Roman"/>
    </w:rPr>
  </w:style>
  <w:style w:type="paragraph" w:styleId="a6">
    <w:name w:val="footer"/>
    <w:basedOn w:val="a"/>
    <w:link w:val="a7"/>
    <w:uiPriority w:val="99"/>
    <w:unhideWhenUsed/>
    <w:rsid w:val="004F6D17"/>
    <w:pPr>
      <w:tabs>
        <w:tab w:val="center" w:pos="4252"/>
        <w:tab w:val="right" w:pos="8504"/>
      </w:tabs>
      <w:snapToGrid w:val="0"/>
    </w:pPr>
  </w:style>
  <w:style w:type="character" w:customStyle="1" w:styleId="a7">
    <w:name w:val="フッター (文字)"/>
    <w:basedOn w:val="a0"/>
    <w:link w:val="a6"/>
    <w:uiPriority w:val="99"/>
    <w:rsid w:val="004F6D17"/>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436</Words>
  <Characters>2490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Miya Kana</dc:creator>
  <cp:keywords/>
  <dc:description/>
  <cp:lastModifiedBy>Miya Kana</cp:lastModifiedBy>
  <cp:revision>11</cp:revision>
  <dcterms:created xsi:type="dcterms:W3CDTF">2022-08-29T04:57:00Z</dcterms:created>
  <dcterms:modified xsi:type="dcterms:W3CDTF">2022-08-29T05:54:00Z</dcterms:modified>
</cp:coreProperties>
</file>