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D047" w14:textId="3E24F5CA" w:rsidR="00607AFD" w:rsidRPr="00B00C8C" w:rsidRDefault="00B77B70" w:rsidP="00DB4292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</w:pPr>
      <w:r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>D</w:t>
      </w:r>
      <w:r w:rsidR="00B5294E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edicated </w:t>
      </w:r>
      <w:r w:rsidR="00DB4292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Venous </w:t>
      </w:r>
      <w:r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>S</w:t>
      </w:r>
      <w:r w:rsidR="00B5294E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>tent</w:t>
      </w:r>
      <w:r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 patency</w:t>
      </w:r>
      <w:r w:rsidR="00B5294E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 </w:t>
      </w:r>
      <w:r w:rsidR="00CD4912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>in</w:t>
      </w:r>
      <w:r w:rsidR="00DB4292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 complicated central venous occlusion</w:t>
      </w:r>
      <w:r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 cases</w:t>
      </w:r>
      <w:r w:rsidR="00DB4292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 </w:t>
      </w:r>
      <w:r w:rsidR="00CD4912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on regular </w:t>
      </w:r>
      <w:r w:rsidR="00DB4292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 haemodialysis </w:t>
      </w:r>
      <w:r w:rsidR="00CD4912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>.</w:t>
      </w:r>
    </w:p>
    <w:p w14:paraId="09D0381F" w14:textId="3889C342" w:rsidR="0027389D" w:rsidRPr="00CC1C16" w:rsidRDefault="00CC1C16" w:rsidP="00CC1C16">
      <w:pPr>
        <w:pStyle w:val="NormalWeb"/>
        <w:spacing w:before="0" w:beforeAutospacing="0" w:after="0" w:afterAutospacing="0" w:line="360" w:lineRule="auto"/>
      </w:pPr>
      <w:r w:rsidRPr="00CC1C16">
        <w:t xml:space="preserve">Mahmoud Salah, MD, </w:t>
      </w:r>
      <w:r w:rsidR="00CD4912" w:rsidRPr="00CC1C16">
        <w:t xml:space="preserve">Alaa </w:t>
      </w:r>
      <w:proofErr w:type="spellStart"/>
      <w:r w:rsidR="00CD4912" w:rsidRPr="00CC1C16">
        <w:t>Eldin</w:t>
      </w:r>
      <w:proofErr w:type="spellEnd"/>
      <w:r w:rsidR="00CD4912" w:rsidRPr="00CC1C16">
        <w:t xml:space="preserve"> Saad* MD, Ahmed Youssef Sakr MD</w:t>
      </w:r>
      <w:r w:rsidR="00B00C8C" w:rsidRPr="00CC1C16">
        <w:t>,</w:t>
      </w:r>
      <w:r w:rsidR="00397696" w:rsidRPr="00CC1C16">
        <w:t xml:space="preserve"> </w:t>
      </w:r>
      <w:r w:rsidR="00B00C8C" w:rsidRPr="00CC1C16">
        <w:t>Farouk Elalfy</w:t>
      </w:r>
      <w:r w:rsidR="00397696" w:rsidRPr="00CC1C16">
        <w:t xml:space="preserve"> MD</w:t>
      </w:r>
      <w:r w:rsidR="00B00C8C" w:rsidRPr="00CC1C16">
        <w:t>,</w:t>
      </w:r>
      <w:r w:rsidR="00B5294E" w:rsidRPr="00CC1C16">
        <w:t xml:space="preserve"> Sayed </w:t>
      </w:r>
      <w:proofErr w:type="spellStart"/>
      <w:r w:rsidR="00CD4912" w:rsidRPr="00CC1C16">
        <w:t>Rajeh</w:t>
      </w:r>
      <w:proofErr w:type="spellEnd"/>
      <w:r w:rsidR="00B5294E" w:rsidRPr="00CC1C16">
        <w:t xml:space="preserve"> MD</w:t>
      </w:r>
      <w:r w:rsidR="00CD4912" w:rsidRPr="00CC1C16">
        <w:t xml:space="preserve">, </w:t>
      </w:r>
      <w:r w:rsidR="00B00C8C" w:rsidRPr="00CC1C16">
        <w:t>Dep</w:t>
      </w:r>
      <w:r>
        <w:t>t.</w:t>
      </w:r>
      <w:r w:rsidR="00B00C8C" w:rsidRPr="00CC1C16">
        <w:t xml:space="preserve"> of Vascular Surgery, Saudi German Hospital, Jeddah, Saudi Arabia.</w:t>
      </w:r>
    </w:p>
    <w:p w14:paraId="1405C2A6" w14:textId="77777777" w:rsidR="00B00C8C" w:rsidRPr="00CC1C16" w:rsidRDefault="00B00C8C" w:rsidP="00B00C8C">
      <w:pPr>
        <w:pBdr>
          <w:bottom w:val="single" w:sz="6" w:space="0" w:color="97B0C8"/>
        </w:pBdr>
        <w:shd w:val="clear" w:color="auto" w:fill="FFFFFF"/>
        <w:spacing w:before="270" w:after="0" w:line="267" w:lineRule="atLeast"/>
        <w:outlineLvl w:val="1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</w:pPr>
      <w:r w:rsidRPr="00CC1C16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  <w:t xml:space="preserve">Abstract </w:t>
      </w:r>
    </w:p>
    <w:p w14:paraId="3C09156C" w14:textId="77777777" w:rsidR="00B00C8C" w:rsidRPr="00CC1C16" w:rsidRDefault="00B00C8C" w:rsidP="00B00C8C">
      <w:pPr>
        <w:pStyle w:val="Default"/>
        <w:rPr>
          <w:sz w:val="28"/>
          <w:szCs w:val="28"/>
        </w:rPr>
      </w:pPr>
    </w:p>
    <w:p w14:paraId="4387B623" w14:textId="77777777" w:rsidR="00B00C8C" w:rsidRPr="00CC1C16" w:rsidRDefault="00B00C8C" w:rsidP="00B00C8C">
      <w:pPr>
        <w:pStyle w:val="Default"/>
        <w:rPr>
          <w:u w:val="single"/>
        </w:rPr>
      </w:pPr>
      <w:r w:rsidRPr="00CC1C16">
        <w:rPr>
          <w:u w:val="single"/>
        </w:rPr>
        <w:t xml:space="preserve">OBJECTIVE </w:t>
      </w:r>
    </w:p>
    <w:p w14:paraId="486337C1" w14:textId="77777777" w:rsidR="00B00C8C" w:rsidRPr="00CC1C16" w:rsidRDefault="00B00C8C" w:rsidP="00B00C8C">
      <w:pPr>
        <w:pStyle w:val="Default"/>
      </w:pPr>
    </w:p>
    <w:p w14:paraId="215EB531" w14:textId="4B6F7967" w:rsidR="0027389D" w:rsidRPr="00CC1C16" w:rsidRDefault="00AE0645" w:rsidP="00EC6260">
      <w:pPr>
        <w:spacing w:line="360" w:lineRule="auto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It has been recognised that </w:t>
      </w:r>
      <w:r w:rsidR="00EC6260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Central venous catheters still </w:t>
      </w:r>
      <w:r w:rsidR="00F47084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effective tool in </w:t>
      </w:r>
      <w:r w:rsidR="00072476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haemodialysis,</w:t>
      </w:r>
      <w:r w:rsidR="00F47084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also in elderly patients with multiple comorbidities yet still </w:t>
      </w:r>
      <w:r w:rsidR="00EC6260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having adverse effects </w:t>
      </w:r>
      <w:r w:rsidR="00FB4B16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in haemodialysis </w:t>
      </w:r>
      <w:r w:rsidR="00F47084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patients.</w:t>
      </w:r>
      <w:r w:rsidR="00EC6260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Technological advancements are evoluting with new designated </w:t>
      </w:r>
      <w:r w:rsidR="00F47084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tools,</w:t>
      </w:r>
      <w:r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="00F47084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dedicated</w:t>
      </w:r>
      <w:r w:rsidR="00EC6260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venous stents are more effective tools that recently showing superior criteria than old bare metal </w:t>
      </w:r>
      <w:r w:rsidR="00F47084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stents. we</w:t>
      </w:r>
      <w:r w:rsidR="00EC6260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aim to show the efficacy and </w:t>
      </w:r>
      <w:r w:rsidR="00F47084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long-term</w:t>
      </w:r>
      <w:r w:rsidR="00EC6260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patency of dedicated venous stents in cases of central venous </w:t>
      </w:r>
      <w:r w:rsidR="00F47084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occlusion.</w:t>
      </w:r>
      <w:r w:rsidR="00EC6260"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</w:p>
    <w:p w14:paraId="4959D69E" w14:textId="77777777" w:rsidR="00B00C8C" w:rsidRPr="00CC1C16" w:rsidRDefault="00B00C8C" w:rsidP="00B00C8C">
      <w:pPr>
        <w:pStyle w:val="Default"/>
        <w:spacing w:line="360" w:lineRule="auto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  <w:u w:val="single"/>
          <w:lang w:eastAsia="en-GB"/>
        </w:rPr>
      </w:pP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u w:val="single"/>
          <w:lang w:eastAsia="en-GB"/>
        </w:rPr>
        <w:t xml:space="preserve">METHODS </w:t>
      </w:r>
    </w:p>
    <w:p w14:paraId="168B3F9F" w14:textId="4E677827" w:rsidR="00762306" w:rsidRDefault="00EC6260" w:rsidP="00EB2EDB">
      <w:pPr>
        <w:pStyle w:val="Default"/>
        <w:spacing w:line="360" w:lineRule="auto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</w:pP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Our retrospective cohort study included patients between September 2018 to September 2020 in single 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centre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, 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48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patients were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treated.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P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atient inclusion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criteria: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m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ea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n age 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 w:bidi="ar-EG"/>
        </w:rPr>
        <w:t xml:space="preserve">above 45 years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 w:bidi="ar-EG"/>
        </w:rPr>
        <w:t>old,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 w:bidi="ar-EG"/>
        </w:rPr>
        <w:t xml:space="preserve">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 w:bidi="ar-EG"/>
        </w:rPr>
        <w:t xml:space="preserve">no sex difference, 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 w:bidi="ar-EG"/>
        </w:rPr>
        <w:t>all have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permanent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haemodialysis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access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with CVO symptoms,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diagnosed by either CT venography or direct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angiography, exclusion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criteria: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acute renal failure were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excluded</w:t>
      </w:r>
      <w:r w:rsid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. During procedure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all cases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had 2 different accesses,</w:t>
      </w:r>
      <w:r w:rsid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Femoral and Jugular,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all cases were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treated by dedicated venous stent in </w:t>
      </w:r>
      <w:r w:rsid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SVC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,</w:t>
      </w:r>
      <w:r w:rsidR="00B5294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innominate or subclavian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veins. Median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follow up within 12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months,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patency was assessed by free clinical symptoms at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1,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3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months,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="00937801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CT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venography at 6 months and 12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months.</w:t>
      </w:r>
    </w:p>
    <w:p w14:paraId="72795B8A" w14:textId="77777777" w:rsidR="00CC1C16" w:rsidRPr="00CC1C16" w:rsidRDefault="00CC1C16" w:rsidP="00EB2EDB">
      <w:pPr>
        <w:pStyle w:val="Default"/>
        <w:spacing w:line="360" w:lineRule="auto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</w:pPr>
    </w:p>
    <w:p w14:paraId="77147087" w14:textId="77777777" w:rsidR="00762306" w:rsidRPr="00CC1C16" w:rsidRDefault="00762306" w:rsidP="00762306">
      <w:pPr>
        <w:pStyle w:val="Default"/>
        <w:spacing w:line="360" w:lineRule="auto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</w:pPr>
    </w:p>
    <w:p w14:paraId="662DECF7" w14:textId="181484EF" w:rsidR="00762306" w:rsidRDefault="00762306" w:rsidP="00762306">
      <w:pPr>
        <w:pStyle w:val="Default"/>
        <w:rPr>
          <w:sz w:val="28"/>
          <w:szCs w:val="28"/>
          <w:u w:val="single"/>
        </w:rPr>
      </w:pPr>
      <w:r w:rsidRPr="00CC1C16">
        <w:rPr>
          <w:sz w:val="28"/>
          <w:szCs w:val="28"/>
          <w:u w:val="single"/>
        </w:rPr>
        <w:lastRenderedPageBreak/>
        <w:t xml:space="preserve">RESULTS </w:t>
      </w:r>
    </w:p>
    <w:p w14:paraId="663C8303" w14:textId="77777777" w:rsidR="00CC1C16" w:rsidRPr="00CC1C16" w:rsidRDefault="00CC1C16" w:rsidP="00762306">
      <w:pPr>
        <w:pStyle w:val="Default"/>
        <w:rPr>
          <w:sz w:val="28"/>
          <w:szCs w:val="28"/>
          <w:u w:val="single"/>
        </w:rPr>
      </w:pPr>
    </w:p>
    <w:p w14:paraId="58DB76C5" w14:textId="188B62EC" w:rsidR="00CD4912" w:rsidRPr="00CC1C16" w:rsidRDefault="00DB4292" w:rsidP="00CD4912">
      <w:pPr>
        <w:shd w:val="clear" w:color="auto" w:fill="FFFFFF"/>
        <w:spacing w:after="0" w:line="360" w:lineRule="auto"/>
        <w:ind w:right="60"/>
        <w:jc w:val="both"/>
        <w:outlineLvl w:val="3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</w:pP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Among 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58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patients that were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enrolled,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="00D35BBE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5 patients (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8.6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%) underwent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angioplasty by high pressure balloon with no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stent,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="00AE0645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8</w:t>
      </w:r>
      <w:r w:rsidR="00BF457C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patients (13.7.</w:t>
      </w:r>
      <w:r w:rsidR="00BF457C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%) 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failed to cross the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lesion,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45</w:t>
      </w:r>
      <w:r w:rsidR="00BF457C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patients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(77.5.%) successful</w:t>
      </w: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stenting with dedicated venous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>stent.</w:t>
      </w:r>
      <w:r w:rsidR="00CD4912"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  <w:t xml:space="preserve"> </w:t>
      </w:r>
      <w:r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Primary patency in all stented cases was 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88</w:t>
      </w:r>
      <w:r w:rsidR="0053286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.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9</w:t>
      </w:r>
      <w:r w:rsidR="0053286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</w:t>
      </w:r>
      <w:r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% in all stented cases at 3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months,</w:t>
      </w:r>
      <w:r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82.3</w:t>
      </w:r>
      <w:r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% at 6 months and 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71.2 </w:t>
      </w:r>
      <w:r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% at 1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year,</w:t>
      </w:r>
      <w:r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all patient evaluated by follow up CT venography after 6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months,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12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months,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recurrent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lesions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treated by re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intervention,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5 patients had perforation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(4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patients medically conservative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treatment,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1 patient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developed haemothorax which 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needed intercostal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tube)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2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patients</w:t>
      </w:r>
      <w:r w:rsidR="005E30A1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had hematoma in chest </w:t>
      </w:r>
      <w:r w:rsidR="00F47084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>wall.</w:t>
      </w:r>
    </w:p>
    <w:p w14:paraId="1DEA0791" w14:textId="15B19630" w:rsidR="00911568" w:rsidRPr="00CC1C16" w:rsidRDefault="00280677" w:rsidP="00CD4912">
      <w:pPr>
        <w:shd w:val="clear" w:color="auto" w:fill="FFFFFF"/>
        <w:spacing w:after="0" w:line="360" w:lineRule="auto"/>
        <w:ind w:right="60"/>
        <w:jc w:val="both"/>
        <w:outlineLvl w:val="3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en-GB"/>
        </w:rPr>
      </w:pPr>
      <w:r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</w:t>
      </w:r>
      <w:r w:rsidR="00DB4292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</w:t>
      </w:r>
      <w:r w:rsidR="00762306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</w:t>
      </w:r>
      <w:r w:rsidR="00911568" w:rsidRPr="00CC1C1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en-GB"/>
        </w:rPr>
        <w:t xml:space="preserve">  </w:t>
      </w:r>
    </w:p>
    <w:p w14:paraId="36311447" w14:textId="77777777" w:rsidR="00397696" w:rsidRPr="00CC1C16" w:rsidRDefault="00397696" w:rsidP="00397696">
      <w:pPr>
        <w:shd w:val="clear" w:color="auto" w:fill="FFFFFF"/>
        <w:spacing w:after="0" w:line="360" w:lineRule="auto"/>
        <w:ind w:right="60"/>
        <w:jc w:val="both"/>
        <w:outlineLvl w:val="3"/>
        <w:rPr>
          <w:rFonts w:asciiTheme="majorBidi" w:eastAsia="Times New Roman" w:hAnsiTheme="majorBidi" w:cstheme="majorBidi"/>
          <w:color w:val="000000" w:themeColor="text1"/>
          <w:sz w:val="28"/>
          <w:szCs w:val="28"/>
          <w:u w:val="single"/>
          <w:lang w:eastAsia="en-GB"/>
        </w:rPr>
      </w:pPr>
      <w:r w:rsidRPr="00CC1C16">
        <w:rPr>
          <w:rFonts w:asciiTheme="majorBidi" w:eastAsia="Times New Roman" w:hAnsiTheme="majorBidi" w:cstheme="majorBidi"/>
          <w:color w:val="000000" w:themeColor="text1"/>
          <w:sz w:val="28"/>
          <w:szCs w:val="28"/>
          <w:u w:val="single"/>
          <w:lang w:eastAsia="en-GB"/>
        </w:rPr>
        <w:t>CONCLUSION</w:t>
      </w:r>
    </w:p>
    <w:p w14:paraId="20E4B3EB" w14:textId="39A607D3" w:rsidR="00B00C8C" w:rsidRPr="00CC1C16" w:rsidRDefault="00B77B70" w:rsidP="00B00C8C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CC1C1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In this single center study , endovascular solution using dedicated venous stents in central venous occlusion cases showed promising results with higher patency rate due to higher flexibility , crush resistance , better compliance with diseased venous wall and higher radial force that prevent stent migration.</w:t>
      </w:r>
    </w:p>
    <w:sectPr w:rsidR="00B00C8C" w:rsidRPr="00CC1C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B0"/>
    <w:rsid w:val="00072476"/>
    <w:rsid w:val="0027389D"/>
    <w:rsid w:val="00280677"/>
    <w:rsid w:val="00397696"/>
    <w:rsid w:val="00532864"/>
    <w:rsid w:val="005E30A1"/>
    <w:rsid w:val="00607AFD"/>
    <w:rsid w:val="006E41C5"/>
    <w:rsid w:val="00762306"/>
    <w:rsid w:val="007750A7"/>
    <w:rsid w:val="00911568"/>
    <w:rsid w:val="00937801"/>
    <w:rsid w:val="00AE0645"/>
    <w:rsid w:val="00B00C8C"/>
    <w:rsid w:val="00B5294E"/>
    <w:rsid w:val="00B77B70"/>
    <w:rsid w:val="00BF457C"/>
    <w:rsid w:val="00CC1C16"/>
    <w:rsid w:val="00CD4912"/>
    <w:rsid w:val="00D35BBE"/>
    <w:rsid w:val="00D462B0"/>
    <w:rsid w:val="00DB4292"/>
    <w:rsid w:val="00EB2EDB"/>
    <w:rsid w:val="00EB311B"/>
    <w:rsid w:val="00EC6260"/>
    <w:rsid w:val="00F47084"/>
    <w:rsid w:val="00FB338F"/>
    <w:rsid w:val="00FB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EF41D"/>
  <w15:chartTrackingRefBased/>
  <w15:docId w15:val="{B2757ECF-B0BA-4369-9641-3F315694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7389D"/>
    <w:rPr>
      <w:i/>
      <w:iCs/>
    </w:rPr>
  </w:style>
  <w:style w:type="paragraph" w:styleId="NormalWeb">
    <w:name w:val="Normal (Web)"/>
    <w:basedOn w:val="Normal"/>
    <w:uiPriority w:val="99"/>
    <w:unhideWhenUsed/>
    <w:rsid w:val="00B00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B00C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 Haduca</dc:creator>
  <cp:keywords/>
  <dc:description/>
  <cp:lastModifiedBy>Dr. Mahmoud Salah</cp:lastModifiedBy>
  <cp:revision>2</cp:revision>
  <cp:lastPrinted>2021-09-25T12:27:00Z</cp:lastPrinted>
  <dcterms:created xsi:type="dcterms:W3CDTF">2022-08-01T19:24:00Z</dcterms:created>
  <dcterms:modified xsi:type="dcterms:W3CDTF">2022-08-01T19:24:00Z</dcterms:modified>
</cp:coreProperties>
</file>