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63ADB" w14:textId="3F4D6610" w:rsidR="00632AC1" w:rsidRPr="00855532" w:rsidRDefault="00632AC1" w:rsidP="00632AC1">
      <w:pPr>
        <w:autoSpaceDE w:val="0"/>
        <w:autoSpaceDN w:val="0"/>
        <w:adjustRightInd w:val="0"/>
        <w:spacing w:after="0" w:line="240" w:lineRule="auto"/>
        <w:rPr>
          <w:rFonts w:ascii="AdvOTe77d753f" w:hAnsi="AdvOTe77d753f" w:cs="AdvOTe77d753f"/>
          <w:sz w:val="46"/>
          <w:szCs w:val="46"/>
        </w:rPr>
      </w:pPr>
      <w:r w:rsidRPr="00855532">
        <w:rPr>
          <w:rFonts w:ascii="AdvOTe77d753f" w:hAnsi="AdvOTe77d753f" w:cs="AdvOTe77d753f"/>
          <w:sz w:val="46"/>
          <w:szCs w:val="46"/>
        </w:rPr>
        <w:t>Gigantic</w:t>
      </w:r>
      <w:r w:rsidR="00855532" w:rsidRPr="00855532">
        <w:rPr>
          <w:rFonts w:ascii="AdvOTe77d753f" w:hAnsi="AdvOTe77d753f" w:cs="AdvOTe77d753f"/>
          <w:sz w:val="46"/>
          <w:szCs w:val="46"/>
        </w:rPr>
        <w:t xml:space="preserve"> </w:t>
      </w:r>
      <w:r w:rsidR="00855532" w:rsidRPr="00855532">
        <w:rPr>
          <w:rFonts w:ascii="AdvOTe77d753f" w:hAnsi="AdvOTe77d753f" w:cs="AdvOTe77d753f"/>
          <w:sz w:val="46"/>
          <w:szCs w:val="46"/>
        </w:rPr>
        <w:t>Recurrent</w:t>
      </w:r>
      <w:r w:rsidR="00855532" w:rsidRPr="00855532">
        <w:rPr>
          <w:rFonts w:ascii="AdvOTe77d753f" w:hAnsi="AdvOTe77d753f" w:cs="AdvOTe77d753f"/>
          <w:sz w:val="46"/>
          <w:szCs w:val="46"/>
        </w:rPr>
        <w:t xml:space="preserve"> </w:t>
      </w:r>
      <w:r w:rsidRPr="00855532">
        <w:rPr>
          <w:rFonts w:ascii="AdvOTe77d753f" w:hAnsi="AdvOTe77d753f" w:cs="AdvOTe77d753f"/>
          <w:sz w:val="46"/>
          <w:szCs w:val="46"/>
        </w:rPr>
        <w:t>Bilateral Carotid Body Tumors</w:t>
      </w:r>
      <w:r w:rsidRPr="00855532">
        <w:rPr>
          <w:rFonts w:ascii="AdvOTe77d753f" w:hAnsi="AdvOTe77d753f" w:cs="AdvOTe77d753f"/>
          <w:sz w:val="46"/>
          <w:szCs w:val="46"/>
        </w:rPr>
        <w:t xml:space="preserve"> </w:t>
      </w:r>
      <w:r w:rsidRPr="00855532">
        <w:rPr>
          <w:rFonts w:ascii="AdvOTe77d753f" w:hAnsi="AdvOTe77d753f" w:cs="AdvOTe77d753f"/>
          <w:sz w:val="46"/>
          <w:szCs w:val="46"/>
        </w:rPr>
        <w:t>(Paraganglioma</w:t>
      </w:r>
      <w:r w:rsidR="00855532">
        <w:rPr>
          <w:rFonts w:ascii="AdvOTe77d753f" w:hAnsi="AdvOTe77d753f" w:cs="AdvOTe77d753f"/>
          <w:sz w:val="46"/>
          <w:szCs w:val="46"/>
        </w:rPr>
        <w:t>s</w:t>
      </w:r>
      <w:r w:rsidRPr="00855532">
        <w:rPr>
          <w:rFonts w:ascii="AdvOTe77d753f" w:hAnsi="AdvOTe77d753f" w:cs="AdvOTe77d753f"/>
          <w:sz w:val="46"/>
          <w:szCs w:val="46"/>
        </w:rPr>
        <w:t>): A Rare Case Report</w:t>
      </w:r>
    </w:p>
    <w:p w14:paraId="53BE1EFD" w14:textId="77777777" w:rsidR="00632AC1" w:rsidRPr="00632AC1" w:rsidRDefault="00632AC1" w:rsidP="00632AC1">
      <w:pPr>
        <w:autoSpaceDE w:val="0"/>
        <w:autoSpaceDN w:val="0"/>
        <w:adjustRightInd w:val="0"/>
        <w:spacing w:after="0" w:line="240" w:lineRule="auto"/>
        <w:rPr>
          <w:rFonts w:ascii="AdvOTe77d753f" w:hAnsi="AdvOTe77d753f" w:cs="AdvOTe77d753f"/>
          <w:sz w:val="34"/>
          <w:szCs w:val="34"/>
        </w:rPr>
      </w:pPr>
    </w:p>
    <w:p w14:paraId="0AE259DB" w14:textId="45233E5E" w:rsidR="00632AC1" w:rsidRPr="00855532" w:rsidRDefault="00632AC1" w:rsidP="00632AC1">
      <w:pPr>
        <w:autoSpaceDE w:val="0"/>
        <w:autoSpaceDN w:val="0"/>
        <w:adjustRightInd w:val="0"/>
        <w:spacing w:after="0" w:line="240" w:lineRule="auto"/>
        <w:rPr>
          <w:rFonts w:ascii="AdvOTd76a530b" w:hAnsi="AdvOTd76a530b" w:cs="AdvOTd76a530b"/>
          <w:sz w:val="29"/>
          <w:szCs w:val="29"/>
        </w:rPr>
      </w:pPr>
      <w:r w:rsidRPr="00855532">
        <w:rPr>
          <w:rFonts w:ascii="AdvOTd76a530b" w:hAnsi="AdvOTd76a530b" w:cs="AdvOTd76a530b"/>
          <w:sz w:val="31"/>
          <w:szCs w:val="31"/>
        </w:rPr>
        <w:t>Mahmoud Salah,</w:t>
      </w:r>
      <w:r w:rsidR="00855532" w:rsidRPr="00855532">
        <w:rPr>
          <w:rFonts w:ascii="AdvOTd76a530b" w:hAnsi="AdvOTd76a530b" w:cs="AdvOTd76a530b"/>
          <w:sz w:val="31"/>
          <w:szCs w:val="31"/>
        </w:rPr>
        <w:t xml:space="preserve"> </w:t>
      </w:r>
      <w:r w:rsidRPr="00855532">
        <w:rPr>
          <w:rFonts w:ascii="AdvOTd76a530b" w:hAnsi="AdvOTd76a530b" w:cs="AdvOTd76a530b"/>
          <w:sz w:val="31"/>
          <w:szCs w:val="31"/>
        </w:rPr>
        <w:t xml:space="preserve">MD, </w:t>
      </w:r>
      <w:r w:rsidRPr="00855532">
        <w:rPr>
          <w:rFonts w:ascii="AdvOTd76a530b" w:hAnsi="AdvOTd76a530b" w:cs="AdvOTd76a530b"/>
          <w:sz w:val="29"/>
          <w:szCs w:val="29"/>
        </w:rPr>
        <w:t xml:space="preserve">Ahmed Sakr, MSC, Alaa </w:t>
      </w:r>
      <w:proofErr w:type="spellStart"/>
      <w:r w:rsidRPr="00855532">
        <w:rPr>
          <w:rFonts w:ascii="AdvOTd76a530b" w:hAnsi="AdvOTd76a530b" w:cs="AdvOTd76a530b"/>
          <w:sz w:val="29"/>
          <w:szCs w:val="29"/>
        </w:rPr>
        <w:t>Eldin</w:t>
      </w:r>
      <w:proofErr w:type="spellEnd"/>
      <w:r w:rsidRPr="00855532">
        <w:rPr>
          <w:rFonts w:ascii="AdvOTd76a530b" w:hAnsi="AdvOTd76a530b" w:cs="AdvOTd76a530b"/>
          <w:sz w:val="29"/>
          <w:szCs w:val="29"/>
        </w:rPr>
        <w:t xml:space="preserve"> Ahmed, MD,</w:t>
      </w:r>
      <w:r w:rsidR="00855532" w:rsidRPr="00855532">
        <w:rPr>
          <w:rFonts w:ascii="AdvOTd76a530b" w:hAnsi="AdvOTd76a530b" w:cs="AdvOTd76a530b"/>
          <w:sz w:val="29"/>
          <w:szCs w:val="29"/>
        </w:rPr>
        <w:t xml:space="preserve"> </w:t>
      </w:r>
      <w:r w:rsidRPr="00855532">
        <w:rPr>
          <w:rFonts w:ascii="AdvOTd76a530b" w:hAnsi="AdvOTd76a530b" w:cs="AdvOTd76a530b"/>
          <w:sz w:val="29"/>
          <w:szCs w:val="29"/>
        </w:rPr>
        <w:t>Farouk H</w:t>
      </w:r>
      <w:r w:rsidRPr="00855532">
        <w:rPr>
          <w:rFonts w:ascii="AdvOTd76a530b" w:hAnsi="AdvOTd76a530b" w:cs="AdvOTd76a530b"/>
          <w:sz w:val="29"/>
          <w:szCs w:val="29"/>
        </w:rPr>
        <w:t>.</w:t>
      </w:r>
      <w:r w:rsidRPr="00855532">
        <w:rPr>
          <w:rFonts w:ascii="AdvOTd76a530b" w:hAnsi="AdvOTd76a530b" w:cs="AdvOTd76a530b"/>
          <w:sz w:val="29"/>
          <w:szCs w:val="29"/>
        </w:rPr>
        <w:t xml:space="preserve"> </w:t>
      </w:r>
      <w:proofErr w:type="spellStart"/>
      <w:r w:rsidRPr="00855532">
        <w:rPr>
          <w:rFonts w:ascii="AdvOTd76a530b" w:hAnsi="AdvOTd76a530b" w:cs="AdvOTd76a530b"/>
          <w:sz w:val="29"/>
          <w:szCs w:val="29"/>
        </w:rPr>
        <w:t>Elalfy</w:t>
      </w:r>
      <w:proofErr w:type="spellEnd"/>
      <w:r w:rsidRPr="00855532">
        <w:rPr>
          <w:rFonts w:ascii="AdvOTd76a530b" w:hAnsi="AdvOTd76a530b" w:cs="AdvOTd76a530b"/>
          <w:sz w:val="29"/>
          <w:szCs w:val="29"/>
        </w:rPr>
        <w:t xml:space="preserve">, MD, Sayed </w:t>
      </w:r>
      <w:proofErr w:type="spellStart"/>
      <w:r w:rsidRPr="00855532">
        <w:rPr>
          <w:rFonts w:ascii="AdvOTd76a530b" w:hAnsi="AdvOTd76a530b" w:cs="AdvOTd76a530b"/>
          <w:sz w:val="29"/>
          <w:szCs w:val="29"/>
        </w:rPr>
        <w:t>Rageh</w:t>
      </w:r>
      <w:proofErr w:type="spellEnd"/>
      <w:r w:rsidRPr="00855532">
        <w:rPr>
          <w:rFonts w:ascii="AdvOTd76a530b" w:hAnsi="AdvOTd76a530b" w:cs="AdvOTd76a530b"/>
          <w:sz w:val="29"/>
          <w:szCs w:val="29"/>
        </w:rPr>
        <w:t>, MD. Saudi German</w:t>
      </w:r>
      <w:r w:rsidRPr="00855532">
        <w:rPr>
          <w:rFonts w:ascii="AdvOTd76a530b" w:hAnsi="AdvOTd76a530b" w:cs="AdvOTd76a530b"/>
          <w:sz w:val="29"/>
          <w:szCs w:val="29"/>
        </w:rPr>
        <w:t xml:space="preserve"> </w:t>
      </w:r>
      <w:r w:rsidRPr="00855532">
        <w:rPr>
          <w:rFonts w:ascii="AdvOTd76a530b" w:hAnsi="AdvOTd76a530b" w:cs="AdvOTd76a530b"/>
          <w:sz w:val="29"/>
          <w:szCs w:val="29"/>
        </w:rPr>
        <w:t>Hospital, Jeddah, Saudi Arabia.</w:t>
      </w:r>
    </w:p>
    <w:p w14:paraId="52C5F985" w14:textId="77777777" w:rsidR="00632AC1" w:rsidRPr="00632AC1" w:rsidRDefault="00632AC1" w:rsidP="00632AC1">
      <w:pPr>
        <w:autoSpaceDE w:val="0"/>
        <w:autoSpaceDN w:val="0"/>
        <w:adjustRightInd w:val="0"/>
        <w:spacing w:after="0" w:line="240" w:lineRule="auto"/>
        <w:rPr>
          <w:rFonts w:ascii="AdvOTd76a530b" w:hAnsi="AdvOTd76a530b" w:cs="AdvOTd76a530b"/>
          <w:sz w:val="29"/>
          <w:szCs w:val="29"/>
        </w:rPr>
      </w:pPr>
    </w:p>
    <w:p w14:paraId="6FF007C3" w14:textId="3468B4AD" w:rsidR="00632AC1" w:rsidRDefault="00632AC1" w:rsidP="00632AC1">
      <w:pPr>
        <w:autoSpaceDE w:val="0"/>
        <w:autoSpaceDN w:val="0"/>
        <w:adjustRightInd w:val="0"/>
        <w:spacing w:after="0" w:line="276" w:lineRule="auto"/>
        <w:rPr>
          <w:rFonts w:ascii="AdvOTd76a530b" w:hAnsi="AdvOTd76a530b" w:cs="AdvOTd76a530b"/>
          <w:sz w:val="32"/>
          <w:szCs w:val="32"/>
        </w:rPr>
      </w:pPr>
      <w:r w:rsidRPr="00855532">
        <w:rPr>
          <w:rFonts w:ascii="AdvOTe77d753f" w:hAnsi="AdvOTe77d753f" w:cs="AdvOTe77d753f"/>
          <w:b/>
          <w:bCs/>
          <w:sz w:val="32"/>
          <w:szCs w:val="32"/>
          <w:u w:val="single"/>
        </w:rPr>
        <w:t>Objective:</w:t>
      </w:r>
      <w:r w:rsidRPr="00855532">
        <w:rPr>
          <w:rFonts w:ascii="AdvOTe77d753f" w:hAnsi="AdvOTe77d753f" w:cs="AdvOTe77d753f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Carotid body tumors (CBTs) affect the chemoreceptors</w:t>
      </w:r>
      <w:r w:rsid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located in the carotid artery bifurcation,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30% will present bilaterally.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We report a rare case of bilateral CBTs. The left-side CBT was recurrent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after failed </w:t>
      </w:r>
      <w:r w:rsidRPr="00855532">
        <w:rPr>
          <w:rFonts w:ascii="AdvOTd76a530b" w:hAnsi="AdvOTd76a530b" w:cs="AdvOTd76a530b"/>
          <w:sz w:val="32"/>
          <w:szCs w:val="32"/>
        </w:rPr>
        <w:t>c</w:t>
      </w:r>
      <w:r w:rsidRPr="00855532">
        <w:rPr>
          <w:rFonts w:ascii="AdvOTd76a530b" w:hAnsi="AdvOTd76a530b" w:cs="AdvOTd76a530b"/>
          <w:sz w:val="32"/>
          <w:szCs w:val="32"/>
        </w:rPr>
        <w:t>omplete excision attempt. Staged surgical excision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of both CBTs was planned. Such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cases present a real surgical challenge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for the surgeon and surgical team. They require meticulous preoperative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evaluation, careful operative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d</w:t>
      </w:r>
      <w:r w:rsidRPr="00855532">
        <w:rPr>
          <w:rFonts w:ascii="AdvOTd76a530b" w:hAnsi="AdvOTd76a530b" w:cs="AdvOTd76a530b"/>
          <w:sz w:val="32"/>
          <w:szCs w:val="32"/>
        </w:rPr>
        <w:t>issection, prompt decisions,</w:t>
      </w:r>
      <w:r w:rsidRPr="00855532">
        <w:rPr>
          <w:rFonts w:ascii="AdvOTd76a530b" w:hAnsi="AdvOTd76a530b" w:cs="AdvOTd76a530b"/>
          <w:sz w:val="32"/>
          <w:szCs w:val="32"/>
        </w:rPr>
        <w:t xml:space="preserve"> and</w:t>
      </w:r>
      <w:r w:rsidRPr="00855532">
        <w:rPr>
          <w:rFonts w:ascii="AdvOTd76a530b" w:hAnsi="AdvOTd76a530b" w:cs="AdvOTd76a530b"/>
          <w:sz w:val="32"/>
          <w:szCs w:val="32"/>
        </w:rPr>
        <w:t xml:space="preserve"> multidisciplinary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approach for successful </w:t>
      </w:r>
      <w:r w:rsidRPr="00855532">
        <w:rPr>
          <w:rFonts w:ascii="AdvOTd76a530b" w:hAnsi="AdvOTd76a530b" w:cs="AdvOTd76a530b"/>
          <w:sz w:val="32"/>
          <w:szCs w:val="32"/>
        </w:rPr>
        <w:t>ou</w:t>
      </w:r>
      <w:r w:rsidRPr="00855532">
        <w:rPr>
          <w:rFonts w:ascii="AdvOTd76a530b" w:hAnsi="AdvOTd76a530b" w:cs="AdvOTd76a530b"/>
          <w:sz w:val="32"/>
          <w:szCs w:val="32"/>
        </w:rPr>
        <w:t>tcomes.</w:t>
      </w:r>
    </w:p>
    <w:p w14:paraId="2FE82525" w14:textId="77777777" w:rsidR="00855532" w:rsidRPr="00855532" w:rsidRDefault="00855532" w:rsidP="00632AC1">
      <w:pPr>
        <w:autoSpaceDE w:val="0"/>
        <w:autoSpaceDN w:val="0"/>
        <w:adjustRightInd w:val="0"/>
        <w:spacing w:after="0" w:line="276" w:lineRule="auto"/>
        <w:rPr>
          <w:rFonts w:ascii="AdvOTd76a530b" w:hAnsi="AdvOTd76a530b" w:cs="AdvOTd76a530b"/>
          <w:sz w:val="32"/>
          <w:szCs w:val="32"/>
        </w:rPr>
      </w:pPr>
    </w:p>
    <w:p w14:paraId="4D79E23A" w14:textId="4DA600D8" w:rsidR="00632AC1" w:rsidRDefault="00632AC1" w:rsidP="00855532">
      <w:pPr>
        <w:autoSpaceDE w:val="0"/>
        <w:autoSpaceDN w:val="0"/>
        <w:adjustRightInd w:val="0"/>
        <w:spacing w:after="0" w:line="276" w:lineRule="auto"/>
        <w:jc w:val="both"/>
        <w:rPr>
          <w:rFonts w:ascii="AdvOTd76a530b" w:hAnsi="AdvOTd76a530b" w:cs="AdvOTd76a530b"/>
          <w:sz w:val="32"/>
          <w:szCs w:val="32"/>
        </w:rPr>
      </w:pPr>
      <w:r w:rsidRPr="00855532">
        <w:rPr>
          <w:rFonts w:ascii="AdvOTe77d753f" w:hAnsi="AdvOTe77d753f" w:cs="AdvOTe77d753f"/>
          <w:b/>
          <w:bCs/>
          <w:sz w:val="32"/>
          <w:szCs w:val="32"/>
          <w:u w:val="single"/>
        </w:rPr>
        <w:t>Methods</w:t>
      </w:r>
      <w:r w:rsidRPr="00855532">
        <w:rPr>
          <w:rFonts w:ascii="AdvOTe77d753f" w:hAnsi="AdvOTe77d753f" w:cs="AdvOTe77d753f"/>
          <w:sz w:val="32"/>
          <w:szCs w:val="32"/>
        </w:rPr>
        <w:t xml:space="preserve">: </w:t>
      </w:r>
      <w:r w:rsidRPr="00855532">
        <w:rPr>
          <w:rFonts w:ascii="AdvOTd76a530b" w:hAnsi="AdvOTd76a530b" w:cs="AdvOTd76a530b"/>
          <w:sz w:val="32"/>
          <w:szCs w:val="32"/>
        </w:rPr>
        <w:t>A 53-year-old woman, with hypertension and gigantic bilateral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neck masses had undergone surgical removal of the left-side mass</w:t>
      </w:r>
      <w:r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3 years previously. The mass was freely mobile horizontally but not vertically.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All examinations were intact. Thyroid disease was excluded by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appropriate laboratory investigations. Contrast-enhanced computed tomography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showed a large mass located at the carotid bifurcation bilaterally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with contrast opaci</w:t>
      </w:r>
      <w:r w:rsidRPr="00855532">
        <w:rPr>
          <w:rFonts w:ascii="AdvOTd76a530b+fb" w:hAnsi="AdvOTd76a530b+fb" w:cs="AdvOTd76a530b+fb"/>
          <w:sz w:val="32"/>
          <w:szCs w:val="32"/>
        </w:rPr>
        <w:t>fi</w:t>
      </w:r>
      <w:r w:rsidRPr="00855532">
        <w:rPr>
          <w:rFonts w:ascii="AdvOTd76a530b" w:hAnsi="AdvOTd76a530b" w:cs="AdvOTd76a530b"/>
          <w:sz w:val="32"/>
          <w:szCs w:val="32"/>
        </w:rPr>
        <w:t>cation suggestive of a highly vascular mass, with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both lesions encasing the external and internal carotid arteries (Shamblin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type III classi</w:t>
      </w:r>
      <w:r w:rsidRPr="00855532">
        <w:rPr>
          <w:rFonts w:ascii="AdvOTd76a530b+fb" w:hAnsi="AdvOTd76a530b+fb" w:cs="AdvOTd76a530b+fb"/>
          <w:sz w:val="32"/>
          <w:szCs w:val="32"/>
        </w:rPr>
        <w:t>fi</w:t>
      </w:r>
      <w:r w:rsidRPr="00855532">
        <w:rPr>
          <w:rFonts w:ascii="AdvOTd76a530b" w:hAnsi="AdvOTd76a530b" w:cs="AdvOTd76a530b"/>
          <w:sz w:val="32"/>
          <w:szCs w:val="32"/>
        </w:rPr>
        <w:t>cation). Surgical removal was recommended, and the patient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was informed of all possible risks and complications.</w:t>
      </w:r>
    </w:p>
    <w:p w14:paraId="747B2C8B" w14:textId="77777777" w:rsidR="00855532" w:rsidRPr="00855532" w:rsidRDefault="00855532" w:rsidP="00855532">
      <w:pPr>
        <w:autoSpaceDE w:val="0"/>
        <w:autoSpaceDN w:val="0"/>
        <w:adjustRightInd w:val="0"/>
        <w:spacing w:after="0" w:line="276" w:lineRule="auto"/>
        <w:jc w:val="both"/>
        <w:rPr>
          <w:rFonts w:ascii="AdvOTd76a530b" w:hAnsi="AdvOTd76a530b" w:cs="AdvOTd76a530b"/>
          <w:sz w:val="32"/>
          <w:szCs w:val="32"/>
        </w:rPr>
      </w:pPr>
    </w:p>
    <w:p w14:paraId="4438F5D1" w14:textId="1751554C" w:rsidR="00632AC1" w:rsidRDefault="00632AC1" w:rsidP="00855532">
      <w:pPr>
        <w:autoSpaceDE w:val="0"/>
        <w:autoSpaceDN w:val="0"/>
        <w:adjustRightInd w:val="0"/>
        <w:spacing w:after="0" w:line="276" w:lineRule="auto"/>
        <w:jc w:val="both"/>
        <w:rPr>
          <w:rFonts w:ascii="AdvOTd76a530b" w:hAnsi="AdvOTd76a530b" w:cs="AdvOTd76a530b"/>
          <w:sz w:val="32"/>
          <w:szCs w:val="32"/>
        </w:rPr>
      </w:pPr>
      <w:r w:rsidRPr="00855532">
        <w:rPr>
          <w:rFonts w:ascii="AdvOTe77d753f" w:hAnsi="AdvOTe77d753f" w:cs="AdvOTe77d753f"/>
          <w:b/>
          <w:bCs/>
          <w:sz w:val="32"/>
          <w:szCs w:val="32"/>
          <w:u w:val="single"/>
        </w:rPr>
        <w:t>Results:</w:t>
      </w:r>
      <w:r w:rsidRPr="00855532">
        <w:rPr>
          <w:rFonts w:ascii="AdvOTe77d753f" w:hAnsi="AdvOTe77d753f" w:cs="AdvOTe77d753f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Surgical resection was planned for left-side tumor as the </w:t>
      </w:r>
      <w:r w:rsidRPr="00855532">
        <w:rPr>
          <w:rFonts w:ascii="AdvOTd76a530b+fb" w:hAnsi="AdvOTd76a530b+fb" w:cs="AdvOTd76a530b+fb"/>
          <w:sz w:val="32"/>
          <w:szCs w:val="32"/>
        </w:rPr>
        <w:t>fi</w:t>
      </w:r>
      <w:r w:rsidRPr="00855532">
        <w:rPr>
          <w:rFonts w:ascii="AdvOTd76a530b" w:hAnsi="AdvOTd76a530b" w:cs="AdvOTd76a530b"/>
          <w:sz w:val="32"/>
          <w:szCs w:val="32"/>
        </w:rPr>
        <w:t>rst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S</w:t>
      </w:r>
      <w:r w:rsidRPr="00855532">
        <w:rPr>
          <w:rFonts w:ascii="AdvOTd76a530b" w:hAnsi="AdvOTd76a530b" w:cs="AdvOTd76a530b"/>
          <w:sz w:val="32"/>
          <w:szCs w:val="32"/>
        </w:rPr>
        <w:t>tage</w:t>
      </w:r>
      <w:r w:rsidR="00855532" w:rsidRPr="00855532">
        <w:rPr>
          <w:rFonts w:ascii="AdvOTd76a530b" w:hAnsi="AdvOTd76a530b" w:cs="AdvOTd76a530b"/>
          <w:sz w:val="32"/>
          <w:szCs w:val="32"/>
        </w:rPr>
        <w:t>.</w:t>
      </w:r>
      <w:r w:rsidRPr="00855532">
        <w:rPr>
          <w:rFonts w:ascii="AdvOTd76a530b" w:hAnsi="AdvOTd76a530b" w:cs="AdvOTd76a530b"/>
          <w:sz w:val="32"/>
          <w:szCs w:val="32"/>
        </w:rPr>
        <w:t xml:space="preserve"> A left lateral cervical incision was made parallel to the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anterior </w:t>
      </w:r>
      <w:r w:rsidRPr="00855532">
        <w:rPr>
          <w:rFonts w:ascii="AdvOTd76a530b" w:hAnsi="AdvOTd76a530b" w:cs="AdvOTd76a530b"/>
          <w:sz w:val="32"/>
          <w:szCs w:val="32"/>
        </w:rPr>
        <w:lastRenderedPageBreak/>
        <w:t>border of the sternocleidomastoid muscle. Careful, but tedious,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dissection was performed to avert potential injury to the surrounding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nerves. Dissection of the common carotid artery was accomplished. However,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distal control of the internal and external carotid arteries could not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be achieved owing to the large size of the mass. Exposure of the </w:t>
      </w:r>
      <w:proofErr w:type="spellStart"/>
      <w:r w:rsidRPr="00855532">
        <w:rPr>
          <w:rFonts w:ascii="AdvOTd76a530b" w:hAnsi="AdvOTd76a530b" w:cs="AdvOTd76a530b"/>
          <w:sz w:val="32"/>
          <w:szCs w:val="32"/>
        </w:rPr>
        <w:t>vagus</w:t>
      </w:r>
      <w:proofErr w:type="spellEnd"/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 xml:space="preserve">nerve at the surgical </w:t>
      </w:r>
      <w:r w:rsidRPr="00855532">
        <w:rPr>
          <w:rFonts w:ascii="AdvOTd76a530b+fb" w:hAnsi="AdvOTd76a530b+fb" w:cs="AdvOTd76a530b+fb"/>
          <w:sz w:val="32"/>
          <w:szCs w:val="32"/>
        </w:rPr>
        <w:t>fi</w:t>
      </w:r>
      <w:r w:rsidRPr="00855532">
        <w:rPr>
          <w:rFonts w:ascii="AdvOTd76a530b" w:hAnsi="AdvOTd76a530b" w:cs="AdvOTd76a530b"/>
          <w:sz w:val="32"/>
          <w:szCs w:val="32"/>
        </w:rPr>
        <w:t>eld was obtained, with the identi</w:t>
      </w:r>
      <w:r w:rsidRPr="00855532">
        <w:rPr>
          <w:rFonts w:ascii="AdvOTd76a530b+fb" w:hAnsi="AdvOTd76a530b+fb" w:cs="AdvOTd76a530b+fb"/>
          <w:sz w:val="32"/>
          <w:szCs w:val="32"/>
        </w:rPr>
        <w:t>fi</w:t>
      </w:r>
      <w:r w:rsidRPr="00855532">
        <w:rPr>
          <w:rFonts w:ascii="AdvOTd76a530b" w:hAnsi="AdvOTd76a530b" w:cs="AdvOTd76a530b"/>
          <w:sz w:val="32"/>
          <w:szCs w:val="32"/>
        </w:rPr>
        <w:t>cation of the internal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jugular vein and its control proximally. The mass was initially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approached via its lower pole and then moved upward toward the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base of the skull until the entire mass was removed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and sent for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histopathologic examination. One week later, the contralateral carotid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body tumor was also successfully resected via a similar surgical approach.</w:t>
      </w:r>
    </w:p>
    <w:p w14:paraId="26420427" w14:textId="77777777" w:rsidR="00855532" w:rsidRPr="00855532" w:rsidRDefault="00855532" w:rsidP="00855532">
      <w:pPr>
        <w:autoSpaceDE w:val="0"/>
        <w:autoSpaceDN w:val="0"/>
        <w:adjustRightInd w:val="0"/>
        <w:spacing w:after="0" w:line="276" w:lineRule="auto"/>
        <w:jc w:val="both"/>
        <w:rPr>
          <w:rFonts w:ascii="AdvOTd76a530b" w:hAnsi="AdvOTd76a530b" w:cs="AdvOTd76a530b"/>
          <w:sz w:val="32"/>
          <w:szCs w:val="32"/>
        </w:rPr>
      </w:pPr>
    </w:p>
    <w:p w14:paraId="68FDB77B" w14:textId="321F6E81" w:rsidR="00632AC1" w:rsidRPr="00855532" w:rsidRDefault="00632AC1" w:rsidP="00855532">
      <w:pPr>
        <w:autoSpaceDE w:val="0"/>
        <w:autoSpaceDN w:val="0"/>
        <w:adjustRightInd w:val="0"/>
        <w:spacing w:after="0" w:line="276" w:lineRule="auto"/>
        <w:jc w:val="both"/>
        <w:rPr>
          <w:rFonts w:ascii="AdvOTd76a530b" w:hAnsi="AdvOTd76a530b" w:cs="AdvOTd76a530b"/>
          <w:sz w:val="32"/>
          <w:szCs w:val="32"/>
        </w:rPr>
      </w:pPr>
      <w:r w:rsidRPr="00855532">
        <w:rPr>
          <w:rFonts w:ascii="AdvOTe77d753f" w:hAnsi="AdvOTe77d753f" w:cs="AdvOTe77d753f"/>
          <w:b/>
          <w:bCs/>
          <w:sz w:val="32"/>
          <w:szCs w:val="32"/>
          <w:u w:val="single"/>
        </w:rPr>
        <w:t>Conclusions:</w:t>
      </w:r>
      <w:r w:rsidRPr="00855532">
        <w:rPr>
          <w:rFonts w:ascii="AdvOTe77d753f" w:hAnsi="AdvOTe77d753f" w:cs="AdvOTe77d753f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Surgical excision of CBT with occasional preoperative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embolization should be considered the only curative option, with very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low morbidity and mortality when applying meticulous vascular surgical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techniques. In addition, we believe that surgical treatment of bilateral</w:t>
      </w:r>
      <w:r w:rsidR="00855532" w:rsidRPr="00855532">
        <w:rPr>
          <w:rFonts w:ascii="AdvOTd76a530b" w:hAnsi="AdvOTd76a530b" w:cs="AdvOTd76a530b"/>
          <w:sz w:val="32"/>
          <w:szCs w:val="32"/>
        </w:rPr>
        <w:t xml:space="preserve"> </w:t>
      </w:r>
      <w:r w:rsidRPr="00855532">
        <w:rPr>
          <w:rFonts w:ascii="AdvOTd76a530b" w:hAnsi="AdvOTd76a530b" w:cs="AdvOTd76a530b"/>
          <w:sz w:val="32"/>
          <w:szCs w:val="32"/>
        </w:rPr>
        <w:t>CBTs should be staged.</w:t>
      </w:r>
    </w:p>
    <w:sectPr w:rsidR="00632AC1" w:rsidRPr="00855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e77d753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d76a530b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OTd76a530b+fb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AC1"/>
    <w:rsid w:val="00132843"/>
    <w:rsid w:val="00632AC1"/>
    <w:rsid w:val="0085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7236F"/>
  <w15:chartTrackingRefBased/>
  <w15:docId w15:val="{66AA5F6F-E1C8-4A7A-8A47-8DC297483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Mahmoud Salah</dc:creator>
  <cp:keywords/>
  <dc:description/>
  <cp:lastModifiedBy>Dr. Mahmoud Salah</cp:lastModifiedBy>
  <cp:revision>1</cp:revision>
  <dcterms:created xsi:type="dcterms:W3CDTF">2022-08-01T18:51:00Z</dcterms:created>
  <dcterms:modified xsi:type="dcterms:W3CDTF">2022-08-01T19:12:00Z</dcterms:modified>
</cp:coreProperties>
</file>