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6E93" w:rsidRPr="00C24B25" w:rsidRDefault="00C56E93" w:rsidP="00C24B25">
      <w:pPr>
        <w:spacing w:before="100" w:beforeAutospacing="1" w:after="100" w:afterAutospacing="1" w:line="360" w:lineRule="auto"/>
        <w:outlineLvl w:val="0"/>
        <w:rPr>
          <w:rStyle w:val="lev"/>
          <w:color w:val="212121"/>
          <w:kern w:val="36"/>
          <w:lang w:eastAsia="fr-FR"/>
        </w:rPr>
      </w:pPr>
      <w:r w:rsidRPr="00C24B25">
        <w:rPr>
          <w:b/>
          <w:bCs/>
          <w:color w:val="212121"/>
          <w:kern w:val="36"/>
          <w:lang w:eastAsia="fr-FR"/>
        </w:rPr>
        <w:t>Percutaneous</w:t>
      </w:r>
      <w:r w:rsidRPr="00C56E93">
        <w:rPr>
          <w:b/>
          <w:bCs/>
          <w:color w:val="212121"/>
          <w:kern w:val="36"/>
          <w:lang w:eastAsia="fr-FR"/>
        </w:rPr>
        <w:t xml:space="preserve"> </w:t>
      </w:r>
      <w:r w:rsidR="00C24B25" w:rsidRPr="00C24B25">
        <w:rPr>
          <w:b/>
          <w:bCs/>
          <w:color w:val="212121"/>
          <w:kern w:val="36"/>
          <w:lang w:eastAsia="fr-FR"/>
        </w:rPr>
        <w:t xml:space="preserve">Endovascular </w:t>
      </w:r>
      <w:r w:rsidR="00C24B25" w:rsidRPr="00C56E93">
        <w:rPr>
          <w:b/>
          <w:bCs/>
          <w:color w:val="212121"/>
          <w:kern w:val="36"/>
          <w:lang w:eastAsia="fr-FR"/>
        </w:rPr>
        <w:t>Arteriovenous Fistula</w:t>
      </w:r>
      <w:r w:rsidR="00C24B25" w:rsidRPr="00C24B25">
        <w:rPr>
          <w:b/>
          <w:bCs/>
          <w:color w:val="212121"/>
          <w:kern w:val="36"/>
          <w:lang w:eastAsia="fr-FR"/>
        </w:rPr>
        <w:t xml:space="preserve"> Creati</w:t>
      </w:r>
      <w:r w:rsidR="00C24B25">
        <w:rPr>
          <w:b/>
          <w:bCs/>
          <w:color w:val="212121"/>
          <w:kern w:val="36"/>
          <w:lang w:eastAsia="fr-FR"/>
        </w:rPr>
        <w:t>on: M</w:t>
      </w:r>
      <w:r w:rsidR="00C24B25" w:rsidRPr="00C24B25">
        <w:rPr>
          <w:b/>
          <w:bCs/>
          <w:color w:val="212121"/>
          <w:kern w:val="36"/>
          <w:lang w:eastAsia="fr-FR"/>
        </w:rPr>
        <w:t>i</w:t>
      </w:r>
      <w:r w:rsidR="00C24B25">
        <w:rPr>
          <w:b/>
          <w:bCs/>
          <w:color w:val="212121"/>
          <w:kern w:val="36"/>
          <w:lang w:eastAsia="fr-FR"/>
        </w:rPr>
        <w:t>d-term R</w:t>
      </w:r>
      <w:r w:rsidR="00C24B25" w:rsidRPr="00C24B25">
        <w:rPr>
          <w:b/>
          <w:bCs/>
          <w:color w:val="212121"/>
          <w:kern w:val="36"/>
          <w:lang w:eastAsia="fr-FR"/>
        </w:rPr>
        <w:t xml:space="preserve">esults </w:t>
      </w:r>
    </w:p>
    <w:p w:rsidR="00C56E93" w:rsidRPr="00C24B25" w:rsidRDefault="00C24B25" w:rsidP="00C24B25">
      <w:pPr>
        <w:spacing w:line="480" w:lineRule="auto"/>
        <w:jc w:val="both"/>
        <w:rPr>
          <w:rStyle w:val="lev"/>
          <w:b w:val="0"/>
          <w:bCs w:val="0"/>
          <w:vertAlign w:val="superscript"/>
          <w:lang w:val="fr-FR"/>
        </w:rPr>
      </w:pPr>
      <w:r w:rsidRPr="00C24B25">
        <w:rPr>
          <w:lang w:val="fr-FR"/>
        </w:rPr>
        <w:t>Romain de Blic</w:t>
      </w:r>
      <w:r>
        <w:rPr>
          <w:lang w:val="fr-FR"/>
        </w:rPr>
        <w:t>,</w:t>
      </w:r>
      <w:r w:rsidRPr="00C24B25">
        <w:rPr>
          <w:lang w:val="fr-FR"/>
        </w:rPr>
        <w:t xml:space="preserve"> </w:t>
      </w:r>
      <w:r w:rsidRPr="00C24B25">
        <w:rPr>
          <w:lang w:val="fr-FR"/>
        </w:rPr>
        <w:t>Alessandro Costanzo</w:t>
      </w:r>
      <w:r w:rsidRPr="00C24B25">
        <w:rPr>
          <w:lang w:val="fr-FR"/>
        </w:rPr>
        <w:t xml:space="preserve">, </w:t>
      </w:r>
      <w:r>
        <w:rPr>
          <w:lang w:val="fr-FR"/>
        </w:rPr>
        <w:t>Benoit Boura,</w:t>
      </w:r>
      <w:r w:rsidRPr="00C24B25">
        <w:rPr>
          <w:lang w:val="fr-FR"/>
        </w:rPr>
        <w:t xml:space="preserve"> Alexandros Mallios </w:t>
      </w:r>
    </w:p>
    <w:p w:rsidR="006F0969" w:rsidRPr="00C24B25" w:rsidRDefault="006F0969" w:rsidP="00C24B25">
      <w:pPr>
        <w:pStyle w:val="NormalWeb"/>
        <w:spacing w:line="360" w:lineRule="auto"/>
        <w:rPr>
          <w:color w:val="212121"/>
          <w:lang w:val="en-US"/>
        </w:rPr>
      </w:pPr>
      <w:r w:rsidRPr="00C24B25">
        <w:rPr>
          <w:rStyle w:val="lev"/>
          <w:color w:val="212121"/>
          <w:lang w:val="en-US"/>
        </w:rPr>
        <w:t>Objective:</w:t>
      </w:r>
      <w:r w:rsidRPr="00C24B25">
        <w:rPr>
          <w:rStyle w:val="apple-converted-space"/>
          <w:b/>
          <w:bCs/>
          <w:color w:val="212121"/>
          <w:lang w:val="en-US"/>
        </w:rPr>
        <w:t> </w:t>
      </w:r>
      <w:r w:rsidRPr="00C24B25">
        <w:rPr>
          <w:color w:val="212121"/>
          <w:lang w:val="en-US"/>
        </w:rPr>
        <w:t xml:space="preserve">We </w:t>
      </w:r>
      <w:r w:rsidRPr="00C24B25">
        <w:rPr>
          <w:color w:val="212121"/>
          <w:lang w:val="en-US"/>
        </w:rPr>
        <w:t>described</w:t>
      </w:r>
      <w:r w:rsidRPr="00C24B25">
        <w:rPr>
          <w:color w:val="212121"/>
          <w:lang w:val="en-US"/>
        </w:rPr>
        <w:t xml:space="preserve"> our </w:t>
      </w:r>
      <w:r w:rsidRPr="00C24B25">
        <w:rPr>
          <w:color w:val="212121"/>
          <w:lang w:val="en-US"/>
        </w:rPr>
        <w:t>clinical</w:t>
      </w:r>
      <w:r w:rsidRPr="00C24B25">
        <w:rPr>
          <w:color w:val="212121"/>
          <w:lang w:val="en-US"/>
        </w:rPr>
        <w:t xml:space="preserve"> experience </w:t>
      </w:r>
      <w:r w:rsidRPr="00C24B25">
        <w:rPr>
          <w:color w:val="212121"/>
          <w:lang w:val="en-US"/>
        </w:rPr>
        <w:t xml:space="preserve">using the Ellypsis device for </w:t>
      </w:r>
      <w:r w:rsidRPr="00C24B25">
        <w:rPr>
          <w:color w:val="212121"/>
          <w:lang w:val="en-US"/>
        </w:rPr>
        <w:t>percutaneous arteriovenous f</w:t>
      </w:r>
      <w:r w:rsidRPr="00C24B25">
        <w:rPr>
          <w:color w:val="212121"/>
          <w:lang w:val="en-US"/>
        </w:rPr>
        <w:t>istula (pAVF) creation.</w:t>
      </w:r>
    </w:p>
    <w:p w:rsidR="007B3127" w:rsidRPr="00C24B25" w:rsidRDefault="006F0969" w:rsidP="00C24B25">
      <w:pPr>
        <w:pStyle w:val="NormalWeb"/>
        <w:spacing w:line="360" w:lineRule="auto"/>
        <w:rPr>
          <w:color w:val="212121"/>
          <w:lang w:val="en-US"/>
        </w:rPr>
      </w:pPr>
      <w:r w:rsidRPr="00C24B25">
        <w:rPr>
          <w:rStyle w:val="lev"/>
          <w:color w:val="212121"/>
          <w:lang w:val="en-US"/>
        </w:rPr>
        <w:t>Methods:</w:t>
      </w:r>
      <w:r w:rsidRPr="00C24B25">
        <w:rPr>
          <w:rStyle w:val="apple-converted-space"/>
          <w:b/>
          <w:bCs/>
          <w:color w:val="212121"/>
          <w:lang w:val="en-US"/>
        </w:rPr>
        <w:t> </w:t>
      </w:r>
      <w:r w:rsidRPr="00C24B25">
        <w:rPr>
          <w:color w:val="212121"/>
          <w:lang w:val="en-US"/>
        </w:rPr>
        <w:t xml:space="preserve">A retrospective review was </w:t>
      </w:r>
      <w:r w:rsidRPr="00C24B25">
        <w:rPr>
          <w:color w:val="212121"/>
          <w:lang w:val="en-US"/>
        </w:rPr>
        <w:t>performed</w:t>
      </w:r>
      <w:r w:rsidRPr="00C24B25">
        <w:rPr>
          <w:color w:val="212121"/>
          <w:lang w:val="en-US"/>
        </w:rPr>
        <w:t xml:space="preserve"> of all patients who underwent a pAVF creation procedure between May 2017 and </w:t>
      </w:r>
      <w:r w:rsidRPr="00C24B25">
        <w:rPr>
          <w:color w:val="212121"/>
          <w:lang w:val="en-US"/>
        </w:rPr>
        <w:t>January 2020</w:t>
      </w:r>
      <w:r w:rsidR="00C24B25">
        <w:rPr>
          <w:color w:val="212121"/>
          <w:lang w:val="en-US"/>
        </w:rPr>
        <w:t xml:space="preserve">, in our institution. </w:t>
      </w:r>
      <w:r w:rsidRPr="00C24B25">
        <w:rPr>
          <w:color w:val="212121"/>
          <w:lang w:val="en-US"/>
        </w:rPr>
        <w:t xml:space="preserve">Primary end points of the study were technical success, </w:t>
      </w:r>
      <w:r w:rsidR="007B3127" w:rsidRPr="00C24B25">
        <w:rPr>
          <w:color w:val="212121"/>
          <w:lang w:val="en-US"/>
        </w:rPr>
        <w:t>maturation, functional patency and required interventions.</w:t>
      </w:r>
    </w:p>
    <w:p w:rsidR="007B3127" w:rsidRPr="00C24B25" w:rsidRDefault="006F0969" w:rsidP="00C24B25">
      <w:pPr>
        <w:pStyle w:val="NormalWeb"/>
        <w:spacing w:line="360" w:lineRule="auto"/>
        <w:rPr>
          <w:color w:val="212121"/>
          <w:lang w:val="en-US"/>
        </w:rPr>
      </w:pPr>
      <w:r w:rsidRPr="00C24B25">
        <w:rPr>
          <w:rStyle w:val="lev"/>
          <w:color w:val="212121"/>
          <w:lang w:val="en-US"/>
        </w:rPr>
        <w:t>Results:</w:t>
      </w:r>
      <w:r w:rsidRPr="00C24B25">
        <w:rPr>
          <w:rStyle w:val="apple-converted-space"/>
          <w:b/>
          <w:bCs/>
          <w:color w:val="212121"/>
          <w:lang w:val="en-US"/>
        </w:rPr>
        <w:t> </w:t>
      </w:r>
      <w:r w:rsidR="007B3127" w:rsidRPr="00C24B25">
        <w:rPr>
          <w:lang w:val="en-US"/>
        </w:rPr>
        <w:t>283</w:t>
      </w:r>
      <w:r w:rsidR="000B462C" w:rsidRPr="00C24B25">
        <w:rPr>
          <w:lang w:val="en-US"/>
        </w:rPr>
        <w:t xml:space="preserve"> patients (mean age 64) </w:t>
      </w:r>
      <w:r w:rsidR="007B3127" w:rsidRPr="00C24B25">
        <w:rPr>
          <w:lang w:val="en-US"/>
        </w:rPr>
        <w:t>underwent a pAVF procedure with technical success in 281 patients</w:t>
      </w:r>
      <w:r w:rsidR="007B3127" w:rsidRPr="00C24B25">
        <w:rPr>
          <w:lang w:val="en-US"/>
        </w:rPr>
        <w:t xml:space="preserve"> </w:t>
      </w:r>
      <w:r w:rsidR="007B3127" w:rsidRPr="00C24B25">
        <w:rPr>
          <w:lang w:val="en-US"/>
        </w:rPr>
        <w:t xml:space="preserve">(99%) and average duration of the procedure was 15 minutes (7-35minutes). </w:t>
      </w:r>
      <w:r w:rsidR="007B3127" w:rsidRPr="00C24B25">
        <w:rPr>
          <w:color w:val="212121"/>
          <w:lang w:val="en-US"/>
        </w:rPr>
        <w:t>The device</w:t>
      </w:r>
      <w:r w:rsidR="007B3127" w:rsidRPr="00C24B25">
        <w:rPr>
          <w:color w:val="212121"/>
          <w:lang w:val="en-US"/>
        </w:rPr>
        <w:t xml:space="preserve"> or procedure-related </w:t>
      </w:r>
      <w:r w:rsidR="007B3127" w:rsidRPr="00C24B25">
        <w:rPr>
          <w:color w:val="212121"/>
          <w:lang w:val="en-US"/>
        </w:rPr>
        <w:t xml:space="preserve">serious adverse event rate was non-existent. Mean follow-up was </w:t>
      </w:r>
      <w:r w:rsidR="001B5222" w:rsidRPr="00C24B25">
        <w:rPr>
          <w:color w:val="212121"/>
          <w:lang w:val="en-US"/>
        </w:rPr>
        <w:t xml:space="preserve">295 days </w:t>
      </w:r>
      <w:r w:rsidR="001B5222" w:rsidRPr="00C24B25">
        <w:rPr>
          <w:lang w:val="en-US"/>
        </w:rPr>
        <w:t>(range 11-873).</w:t>
      </w:r>
      <w:r w:rsidR="001B5222" w:rsidRPr="00C24B25">
        <w:rPr>
          <w:lang w:val="en-US"/>
        </w:rPr>
        <w:t xml:space="preserve"> One-year primary patency and primary assisted patency were 62% and </w:t>
      </w:r>
      <w:r w:rsidR="001B5222" w:rsidRPr="00C24B25">
        <w:rPr>
          <w:lang w:val="en-US"/>
        </w:rPr>
        <w:t>88%</w:t>
      </w:r>
      <w:r w:rsidR="001B5222" w:rsidRPr="00C24B25">
        <w:rPr>
          <w:lang w:val="en-US"/>
        </w:rPr>
        <w:t>. One-year Secondary patency was 96%. Mean access flow was 925 mL/min (brachial artery measurement)</w:t>
      </w:r>
      <w:r w:rsidR="00937C04">
        <w:rPr>
          <w:lang w:val="en-US"/>
        </w:rPr>
        <w:t>. Three</w:t>
      </w:r>
      <w:r w:rsidR="001B5222" w:rsidRPr="00C24B25">
        <w:rPr>
          <w:lang w:val="en-US"/>
        </w:rPr>
        <w:t xml:space="preserve"> patients required a surgical AVF creation conversion. </w:t>
      </w:r>
      <w:r w:rsidR="00937C04">
        <w:rPr>
          <w:lang w:val="en-US"/>
        </w:rPr>
        <w:t>Thirty</w:t>
      </w:r>
      <w:r w:rsidR="001B5222" w:rsidRPr="00C24B25">
        <w:rPr>
          <w:lang w:val="en-US"/>
        </w:rPr>
        <w:t xml:space="preserve"> patients required </w:t>
      </w:r>
      <w:r w:rsidR="001B5222" w:rsidRPr="00C24B25">
        <w:rPr>
          <w:color w:val="212121"/>
          <w:lang w:val="en-US"/>
        </w:rPr>
        <w:t>superficialization</w:t>
      </w:r>
      <w:r w:rsidR="001B5222" w:rsidRPr="00C24B25">
        <w:rPr>
          <w:color w:val="212121"/>
          <w:lang w:val="en-US"/>
        </w:rPr>
        <w:t xml:space="preserve"> for deep cephalic or basilic vein. </w:t>
      </w:r>
      <w:r w:rsidR="00937C04">
        <w:rPr>
          <w:color w:val="212121"/>
          <w:lang w:val="en-US"/>
        </w:rPr>
        <w:t>Four</w:t>
      </w:r>
      <w:bookmarkStart w:id="0" w:name="_GoBack"/>
      <w:bookmarkEnd w:id="0"/>
      <w:r w:rsidR="001B5222" w:rsidRPr="00C24B25">
        <w:rPr>
          <w:color w:val="212121"/>
          <w:lang w:val="en-US"/>
        </w:rPr>
        <w:t xml:space="preserve"> weeks </w:t>
      </w:r>
      <w:r w:rsidR="001B5222" w:rsidRPr="00C24B25">
        <w:rPr>
          <w:lang w:val="en-US"/>
        </w:rPr>
        <w:t>(range 1-12)</w:t>
      </w:r>
      <w:r w:rsidR="001B5222" w:rsidRPr="00C24B25">
        <w:rPr>
          <w:lang w:val="en-US"/>
        </w:rPr>
        <w:t xml:space="preserve"> </w:t>
      </w:r>
      <w:r w:rsidR="001B5222" w:rsidRPr="00C24B25">
        <w:rPr>
          <w:color w:val="212121"/>
          <w:lang w:val="en-US"/>
        </w:rPr>
        <w:t>were required for maturation time before func</w:t>
      </w:r>
      <w:r w:rsidR="000B462C" w:rsidRPr="00C24B25">
        <w:rPr>
          <w:color w:val="212121"/>
          <w:lang w:val="en-US"/>
        </w:rPr>
        <w:t xml:space="preserve">tional cannulation. Early cannulation </w:t>
      </w:r>
      <w:r w:rsidR="000B462C" w:rsidRPr="00C24B25">
        <w:rPr>
          <w:lang w:val="en-US"/>
        </w:rPr>
        <w:t>(&lt; 2 weeks after creation)</w:t>
      </w:r>
      <w:r w:rsidR="000B462C" w:rsidRPr="00C24B25">
        <w:rPr>
          <w:lang w:val="en-US"/>
        </w:rPr>
        <w:t xml:space="preserve"> was possible in 14 patients </w:t>
      </w:r>
      <w:r w:rsidR="000B462C" w:rsidRPr="00C24B25">
        <w:rPr>
          <w:lang w:val="en-US"/>
        </w:rPr>
        <w:t>(6%)</w:t>
      </w:r>
      <w:r w:rsidR="000B462C" w:rsidRPr="00C24B25">
        <w:rPr>
          <w:lang w:val="en-US"/>
        </w:rPr>
        <w:t>.</w:t>
      </w:r>
    </w:p>
    <w:p w:rsidR="000B462C" w:rsidRPr="00C24B25" w:rsidRDefault="006F0969" w:rsidP="00C24B25">
      <w:pPr>
        <w:pStyle w:val="NormalWeb"/>
        <w:spacing w:line="360" w:lineRule="auto"/>
        <w:rPr>
          <w:lang w:val="en-US"/>
        </w:rPr>
      </w:pPr>
      <w:r w:rsidRPr="00C24B25">
        <w:rPr>
          <w:rStyle w:val="lev"/>
          <w:color w:val="212121"/>
          <w:lang w:val="en-US"/>
        </w:rPr>
        <w:t>Conclusions:</w:t>
      </w:r>
      <w:r w:rsidRPr="00C24B25">
        <w:rPr>
          <w:rStyle w:val="apple-converted-space"/>
          <w:b/>
          <w:bCs/>
          <w:color w:val="212121"/>
          <w:lang w:val="en-US"/>
        </w:rPr>
        <w:t> </w:t>
      </w:r>
      <w:r w:rsidR="000B462C" w:rsidRPr="00C24B25">
        <w:rPr>
          <w:rStyle w:val="apple-converted-space"/>
          <w:bCs/>
          <w:color w:val="212121"/>
          <w:lang w:val="en-US"/>
        </w:rPr>
        <w:t xml:space="preserve">pAVF creation with the Ellypsis device allowed a safe option for </w:t>
      </w:r>
      <w:r w:rsidR="000B462C" w:rsidRPr="00C24B25">
        <w:rPr>
          <w:lang w:val="en-US"/>
        </w:rPr>
        <w:t>pre-dialysis and end-stage renal disease patients</w:t>
      </w:r>
      <w:r w:rsidR="000B462C" w:rsidRPr="00C24B25">
        <w:rPr>
          <w:lang w:val="en-US"/>
        </w:rPr>
        <w:t xml:space="preserve"> requiring hemodialysis access. With excellent rates </w:t>
      </w:r>
      <w:r w:rsidR="000B462C" w:rsidRPr="00C24B25">
        <w:rPr>
          <w:lang w:val="en-US"/>
        </w:rPr>
        <w:t xml:space="preserve">of technical </w:t>
      </w:r>
      <w:r w:rsidR="000B462C" w:rsidRPr="00C24B25">
        <w:rPr>
          <w:lang w:val="en-US"/>
        </w:rPr>
        <w:t xml:space="preserve">success, patency and maturation. </w:t>
      </w:r>
      <w:r w:rsidR="00C56E93" w:rsidRPr="00C24B25">
        <w:rPr>
          <w:lang w:val="en-US"/>
        </w:rPr>
        <w:t>Further studies are needed to define the position of the AVF creation strategy.</w:t>
      </w:r>
    </w:p>
    <w:p w:rsidR="007B3127" w:rsidRPr="00C24B25" w:rsidRDefault="000B462C" w:rsidP="00C24B25">
      <w:pPr>
        <w:pStyle w:val="NormalWeb"/>
        <w:spacing w:line="360" w:lineRule="auto"/>
        <w:rPr>
          <w:color w:val="212121"/>
          <w:lang w:val="en-US"/>
        </w:rPr>
      </w:pPr>
      <w:r w:rsidRPr="00C24B25">
        <w:rPr>
          <w:lang w:val="en-US"/>
        </w:rPr>
        <w:t xml:space="preserve">. </w:t>
      </w:r>
    </w:p>
    <w:p w:rsidR="00AC4BB8" w:rsidRPr="00C24B25" w:rsidRDefault="00937C04" w:rsidP="00C24B25">
      <w:pPr>
        <w:spacing w:line="360" w:lineRule="auto"/>
      </w:pPr>
    </w:p>
    <w:sectPr w:rsidR="00AC4BB8" w:rsidRPr="00C24B25" w:rsidSect="006D0151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009"/>
    <w:rsid w:val="000B462C"/>
    <w:rsid w:val="000C3725"/>
    <w:rsid w:val="001B5222"/>
    <w:rsid w:val="0033150C"/>
    <w:rsid w:val="00441B2B"/>
    <w:rsid w:val="00472009"/>
    <w:rsid w:val="0053159E"/>
    <w:rsid w:val="006D0151"/>
    <w:rsid w:val="006F0969"/>
    <w:rsid w:val="007B3127"/>
    <w:rsid w:val="00821796"/>
    <w:rsid w:val="00937C04"/>
    <w:rsid w:val="00AC30C8"/>
    <w:rsid w:val="00C24B25"/>
    <w:rsid w:val="00C56E93"/>
    <w:rsid w:val="00D56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A35D4"/>
  <w15:chartTrackingRefBased/>
  <w15:docId w15:val="{97C53AE4-1564-4B43-8947-425830A23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2009"/>
    <w:rPr>
      <w:rFonts w:ascii="Times New Roman" w:eastAsia="Times New Roman" w:hAnsi="Times New Roman" w:cs="Times New Roman"/>
      <w:lang w:val="en-US" w:eastAsia="en-GB"/>
    </w:rPr>
  </w:style>
  <w:style w:type="paragraph" w:styleId="Titre1">
    <w:name w:val="heading 1"/>
    <w:basedOn w:val="Normal"/>
    <w:link w:val="Titre1Car"/>
    <w:uiPriority w:val="9"/>
    <w:qFormat/>
    <w:rsid w:val="00C56E9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fr-FR" w:eastAsia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6F0969"/>
    <w:rPr>
      <w:b/>
      <w:bCs/>
    </w:rPr>
  </w:style>
  <w:style w:type="character" w:customStyle="1" w:styleId="apple-converted-space">
    <w:name w:val="apple-converted-space"/>
    <w:basedOn w:val="Policepardfaut"/>
    <w:rsid w:val="006F0969"/>
  </w:style>
  <w:style w:type="paragraph" w:styleId="NormalWeb">
    <w:name w:val="Normal (Web)"/>
    <w:basedOn w:val="Normal"/>
    <w:uiPriority w:val="99"/>
    <w:unhideWhenUsed/>
    <w:rsid w:val="006F0969"/>
    <w:pPr>
      <w:spacing w:before="100" w:beforeAutospacing="1" w:after="100" w:afterAutospacing="1"/>
    </w:pPr>
    <w:rPr>
      <w:lang w:val="fr-FR" w:eastAsia="fr-FR"/>
    </w:rPr>
  </w:style>
  <w:style w:type="character" w:customStyle="1" w:styleId="Titre1Car">
    <w:name w:val="Titre 1 Car"/>
    <w:basedOn w:val="Policepardfaut"/>
    <w:link w:val="Titre1"/>
    <w:uiPriority w:val="9"/>
    <w:rsid w:val="00C56E93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63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251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2020-02-25T20:22:00Z</dcterms:created>
  <dcterms:modified xsi:type="dcterms:W3CDTF">2020-02-25T21:36:00Z</dcterms:modified>
</cp:coreProperties>
</file>