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9A1" w:rsidRPr="00C4456A" w:rsidRDefault="000E29A1" w:rsidP="00C4456A">
      <w:pPr>
        <w:spacing w:after="0" w:line="240" w:lineRule="auto"/>
        <w:jc w:val="center"/>
        <w:rPr>
          <w:color w:val="000000" w:themeColor="text1"/>
          <w:sz w:val="24"/>
          <w:lang w:val="en-US"/>
        </w:rPr>
      </w:pPr>
      <w:r w:rsidRPr="00C4456A">
        <w:rPr>
          <w:color w:val="000000" w:themeColor="text1"/>
          <w:sz w:val="24"/>
          <w:lang w:val="en-US"/>
        </w:rPr>
        <w:t xml:space="preserve">5 </w:t>
      </w:r>
      <w:proofErr w:type="spellStart"/>
      <w:r w:rsidRPr="00C4456A">
        <w:rPr>
          <w:color w:val="000000" w:themeColor="text1"/>
          <w:sz w:val="24"/>
          <w:lang w:val="en-US"/>
        </w:rPr>
        <w:t>th</w:t>
      </w:r>
      <w:proofErr w:type="spellEnd"/>
      <w:r w:rsidRPr="00C4456A">
        <w:rPr>
          <w:color w:val="000000" w:themeColor="text1"/>
          <w:sz w:val="24"/>
          <w:lang w:val="en-US"/>
        </w:rPr>
        <w:t xml:space="preserve"> </w:t>
      </w:r>
      <w:r w:rsidR="0021533B" w:rsidRPr="0021533B">
        <w:rPr>
          <w:color w:val="000000" w:themeColor="text1"/>
          <w:sz w:val="24"/>
          <w:lang w:val="en-US"/>
        </w:rPr>
        <w:t xml:space="preserve">International Conference </w:t>
      </w:r>
      <w:r w:rsidRPr="00C4456A">
        <w:rPr>
          <w:color w:val="000000" w:themeColor="text1"/>
          <w:sz w:val="24"/>
          <w:lang w:val="en-US"/>
        </w:rPr>
        <w:t xml:space="preserve">on </w:t>
      </w:r>
    </w:p>
    <w:p w:rsidR="000E29A1" w:rsidRPr="00C4456A" w:rsidRDefault="000E29A1" w:rsidP="00C4456A">
      <w:pPr>
        <w:spacing w:after="0" w:line="240" w:lineRule="auto"/>
        <w:jc w:val="center"/>
        <w:rPr>
          <w:color w:val="000000" w:themeColor="text1"/>
          <w:sz w:val="24"/>
          <w:lang w:val="en-US"/>
        </w:rPr>
      </w:pPr>
      <w:r w:rsidRPr="00C4456A">
        <w:rPr>
          <w:color w:val="000000" w:themeColor="text1"/>
          <w:sz w:val="24"/>
          <w:lang w:val="en-US"/>
        </w:rPr>
        <w:t xml:space="preserve">Vaccines and Immunology </w:t>
      </w:r>
    </w:p>
    <w:p w:rsidR="00C418AF" w:rsidRPr="00C4456A" w:rsidRDefault="000E29A1" w:rsidP="00C4456A">
      <w:pPr>
        <w:spacing w:after="0" w:line="240" w:lineRule="auto"/>
        <w:jc w:val="center"/>
        <w:rPr>
          <w:color w:val="000000" w:themeColor="text1"/>
          <w:sz w:val="24"/>
          <w:lang w:val="en-US"/>
        </w:rPr>
      </w:pPr>
      <w:r w:rsidRPr="00C4456A">
        <w:rPr>
          <w:color w:val="000000" w:themeColor="text1"/>
          <w:sz w:val="24"/>
          <w:lang w:val="en-US"/>
        </w:rPr>
        <w:t xml:space="preserve">June 23-24, 2022 </w:t>
      </w:r>
    </w:p>
    <w:p w:rsidR="000E29A1" w:rsidRDefault="000E29A1" w:rsidP="000E29A1">
      <w:pPr>
        <w:jc w:val="center"/>
        <w:rPr>
          <w:lang w:val="en-US"/>
        </w:rPr>
      </w:pPr>
    </w:p>
    <w:p w:rsidR="00C4456A" w:rsidRPr="00C4456A" w:rsidRDefault="00AC46D2" w:rsidP="00C4456A">
      <w:pPr>
        <w:spacing w:after="0" w:line="240" w:lineRule="auto"/>
        <w:jc w:val="both"/>
        <w:rPr>
          <w:b/>
          <w:color w:val="000000" w:themeColor="text1"/>
          <w:sz w:val="28"/>
          <w:lang w:val="en-US"/>
        </w:rPr>
      </w:pPr>
      <w:hyperlink r:id="rId6" w:history="1">
        <w:r w:rsidR="00C4456A" w:rsidRPr="00C4456A">
          <w:rPr>
            <w:b/>
            <w:color w:val="000000" w:themeColor="text1"/>
            <w:sz w:val="28"/>
            <w:lang w:val="en-US"/>
          </w:rPr>
          <w:t>Neutralizing antibody responses</w:t>
        </w:r>
      </w:hyperlink>
      <w:r w:rsidR="00C4456A" w:rsidRPr="00C4456A">
        <w:rPr>
          <w:b/>
          <w:color w:val="000000" w:themeColor="text1"/>
          <w:sz w:val="28"/>
          <w:lang w:val="en-US"/>
        </w:rPr>
        <w:t xml:space="preserve"> flowing vaccination </w:t>
      </w:r>
      <w:hyperlink r:id="rId7" w:history="1">
        <w:r w:rsidR="00C4456A" w:rsidRPr="00C4456A">
          <w:rPr>
            <w:b/>
            <w:color w:val="000000" w:themeColor="text1"/>
            <w:sz w:val="28"/>
            <w:lang w:val="en-US"/>
          </w:rPr>
          <w:t>and correlation </w:t>
        </w:r>
        <w:r w:rsidR="00C4456A">
          <w:rPr>
            <w:b/>
            <w:color w:val="000000" w:themeColor="text1"/>
            <w:sz w:val="28"/>
            <w:lang w:val="en-US"/>
          </w:rPr>
          <w:t xml:space="preserve">with </w:t>
        </w:r>
        <w:r w:rsidR="00C4456A" w:rsidRPr="00C4456A">
          <w:rPr>
            <w:b/>
            <w:color w:val="000000" w:themeColor="text1"/>
            <w:sz w:val="28"/>
            <w:lang w:val="en-US"/>
          </w:rPr>
          <w:t>commercial serologic tests</w:t>
        </w:r>
      </w:hyperlink>
    </w:p>
    <w:p w:rsidR="00C4456A" w:rsidRDefault="00C4456A" w:rsidP="00C4456A">
      <w:pPr>
        <w:pStyle w:val="Corpsdetexte"/>
        <w:spacing w:before="73" w:line="198" w:lineRule="exact"/>
        <w:ind w:left="100" w:right="5987"/>
        <w:rPr>
          <w:rFonts w:ascii="Arial"/>
        </w:rPr>
      </w:pPr>
    </w:p>
    <w:p w:rsidR="00C4456A" w:rsidRDefault="00C4456A" w:rsidP="00A23F34">
      <w:pPr>
        <w:pStyle w:val="Corpsdetexte"/>
        <w:spacing w:before="73" w:line="198" w:lineRule="exact"/>
        <w:ind w:left="100" w:right="5192"/>
        <w:rPr>
          <w:rFonts w:ascii="Arial"/>
        </w:rPr>
      </w:pPr>
      <w:proofErr w:type="spellStart"/>
      <w:r>
        <w:rPr>
          <w:rFonts w:ascii="Arial"/>
        </w:rPr>
        <w:t>Amal</w:t>
      </w:r>
      <w:proofErr w:type="spellEnd"/>
      <w:r>
        <w:rPr>
          <w:rFonts w:ascii="Arial"/>
        </w:rPr>
        <w:t xml:space="preserve"> SOUIRI, </w:t>
      </w:r>
      <w:proofErr w:type="spellStart"/>
      <w:r>
        <w:rPr>
          <w:rFonts w:ascii="Arial"/>
        </w:rPr>
        <w:t>Sana</w:t>
      </w:r>
      <w:r>
        <w:rPr>
          <w:rFonts w:ascii="Arial"/>
        </w:rPr>
        <w:t>â</w:t>
      </w:r>
      <w:proofErr w:type="spellEnd"/>
      <w:r>
        <w:rPr>
          <w:rFonts w:ascii="Arial"/>
        </w:rPr>
        <w:t xml:space="preserve"> LEMRISS and </w:t>
      </w:r>
      <w:proofErr w:type="spellStart"/>
      <w:r>
        <w:rPr>
          <w:rFonts w:ascii="Arial"/>
        </w:rPr>
        <w:t>Sa</w:t>
      </w:r>
      <w:r>
        <w:rPr>
          <w:rFonts w:ascii="Arial"/>
        </w:rPr>
        <w:t>â</w:t>
      </w:r>
      <w:r w:rsidR="007F7B39">
        <w:rPr>
          <w:rFonts w:ascii="Arial"/>
        </w:rPr>
        <w:t>d</w:t>
      </w:r>
      <w:proofErr w:type="spellEnd"/>
      <w:r w:rsidR="007F7B39">
        <w:rPr>
          <w:rFonts w:ascii="Arial"/>
        </w:rPr>
        <w:t xml:space="preserve"> EL </w:t>
      </w:r>
      <w:r>
        <w:rPr>
          <w:rFonts w:ascii="Arial"/>
        </w:rPr>
        <w:t>KABBAJ</w:t>
      </w:r>
    </w:p>
    <w:p w:rsidR="00C4456A" w:rsidRDefault="00C4456A" w:rsidP="00C4456A">
      <w:pPr>
        <w:pStyle w:val="Corpsdetexte"/>
        <w:spacing w:before="73" w:line="198" w:lineRule="exact"/>
        <w:ind w:left="100" w:right="5987"/>
        <w:rPr>
          <w:rFonts w:ascii="Arial"/>
          <w:sz w:val="14"/>
          <w:szCs w:val="22"/>
        </w:rPr>
      </w:pPr>
      <w:r w:rsidRPr="00DF24A5">
        <w:rPr>
          <w:rFonts w:ascii="Arial"/>
          <w:sz w:val="14"/>
          <w:szCs w:val="22"/>
        </w:rPr>
        <w:t xml:space="preserve">Department of </w:t>
      </w:r>
      <w:proofErr w:type="spellStart"/>
      <w:r w:rsidRPr="00DF24A5">
        <w:rPr>
          <w:rFonts w:ascii="Arial"/>
          <w:sz w:val="14"/>
          <w:szCs w:val="22"/>
        </w:rPr>
        <w:t>Biosafety</w:t>
      </w:r>
      <w:proofErr w:type="spellEnd"/>
      <w:r w:rsidRPr="00DF24A5">
        <w:rPr>
          <w:rFonts w:ascii="Arial"/>
          <w:sz w:val="14"/>
          <w:szCs w:val="22"/>
        </w:rPr>
        <w:t xml:space="preserve"> PCL3, Laboratory of Research and Medical Analysis of Gendarmerie Royale, Rabat, Morocco</w:t>
      </w:r>
    </w:p>
    <w:p w:rsidR="00A90D2C" w:rsidRDefault="00A90D2C" w:rsidP="00C4456A">
      <w:pPr>
        <w:pStyle w:val="Corpsdetexte"/>
        <w:spacing w:before="73" w:line="198" w:lineRule="exact"/>
        <w:ind w:left="100" w:right="5987"/>
        <w:rPr>
          <w:rFonts w:ascii="Arial"/>
          <w:sz w:val="14"/>
          <w:szCs w:val="22"/>
        </w:rPr>
      </w:pPr>
    </w:p>
    <w:p w:rsidR="00A90D2C" w:rsidRDefault="00A90D2C" w:rsidP="00C4456A">
      <w:pPr>
        <w:pStyle w:val="Corpsdetexte"/>
        <w:spacing w:before="73" w:line="198" w:lineRule="exact"/>
        <w:ind w:left="100" w:right="5987"/>
        <w:rPr>
          <w:rFonts w:ascii="Arial"/>
          <w:sz w:val="14"/>
          <w:szCs w:val="22"/>
        </w:rPr>
      </w:pPr>
    </w:p>
    <w:p w:rsidR="00A90D2C" w:rsidRDefault="00A90D2C" w:rsidP="00A90D2C">
      <w:pPr>
        <w:pStyle w:val="Corpsdetexte"/>
        <w:spacing w:before="73" w:line="360" w:lineRule="auto"/>
        <w:ind w:left="100" w:right="58"/>
        <w:jc w:val="both"/>
        <w:rPr>
          <w:rFonts w:ascii="Arial"/>
        </w:rPr>
      </w:pPr>
      <w:r w:rsidRPr="00A90D2C">
        <w:rPr>
          <w:rFonts w:ascii="Arial"/>
        </w:rPr>
        <w:t>SARS-CoV-2 has caused a global pandemic with millions infected and numerous fatalities. A better understanding of the relationship between functionally neutralizing antibodies and binding antibodies is needed in order to address protective immunity post-infection or vaccination.</w:t>
      </w:r>
    </w:p>
    <w:p w:rsidR="00A90D2C" w:rsidRDefault="00A90D2C" w:rsidP="00A90D2C">
      <w:pPr>
        <w:pStyle w:val="Corpsdetexte"/>
        <w:spacing w:before="73" w:line="360" w:lineRule="auto"/>
        <w:ind w:left="100" w:right="58"/>
        <w:jc w:val="both"/>
        <w:rPr>
          <w:rFonts w:ascii="Arial"/>
        </w:rPr>
      </w:pPr>
      <w:r w:rsidRPr="00A90D2C">
        <w:rPr>
          <w:rFonts w:ascii="Arial"/>
        </w:rPr>
        <w:t xml:space="preserve">In this study, we investigate the </w:t>
      </w:r>
      <w:proofErr w:type="spellStart"/>
      <w:r w:rsidRPr="00A90D2C">
        <w:rPr>
          <w:rFonts w:ascii="Arial"/>
        </w:rPr>
        <w:t>humoral</w:t>
      </w:r>
      <w:proofErr w:type="spellEnd"/>
      <w:r w:rsidRPr="00A90D2C">
        <w:rPr>
          <w:rFonts w:ascii="Arial"/>
        </w:rPr>
        <w:t xml:space="preserve"> immune response and the </w:t>
      </w:r>
      <w:proofErr w:type="spellStart"/>
      <w:r w:rsidRPr="00A90D2C">
        <w:rPr>
          <w:rFonts w:ascii="Arial"/>
        </w:rPr>
        <w:t>seroprevalence</w:t>
      </w:r>
      <w:proofErr w:type="spellEnd"/>
      <w:r w:rsidRPr="00A90D2C">
        <w:rPr>
          <w:rFonts w:ascii="Arial"/>
        </w:rPr>
        <w:t xml:space="preserve"> of neutralizing antibodies following vaccination with adenovirus-based vector in 177 serum samples. </w:t>
      </w:r>
    </w:p>
    <w:p w:rsidR="00A90D2C" w:rsidRDefault="00A90D2C" w:rsidP="00A90D2C">
      <w:pPr>
        <w:pStyle w:val="Corpsdetexte"/>
        <w:spacing w:before="73" w:line="360" w:lineRule="auto"/>
        <w:ind w:left="100" w:right="58"/>
        <w:jc w:val="both"/>
        <w:rPr>
          <w:rFonts w:ascii="Arial"/>
        </w:rPr>
      </w:pPr>
      <w:proofErr w:type="spellStart"/>
      <w:r w:rsidRPr="00A90D2C">
        <w:rPr>
          <w:rFonts w:ascii="Arial"/>
        </w:rPr>
        <w:t>Microneutralization</w:t>
      </w:r>
      <w:proofErr w:type="spellEnd"/>
      <w:r w:rsidRPr="00A90D2C">
        <w:rPr>
          <w:rFonts w:ascii="Arial"/>
        </w:rPr>
        <w:t xml:space="preserve"> (MN) assay was used as a reference method to assess whether neutralizing antibody titers correlated with a positive signal in two commercially available serological tests, a rapid lateral flow immune-chromatographic assay (LFIA) and an Enzyme-linked fluorescence assay (ELFA). </w:t>
      </w:r>
    </w:p>
    <w:p w:rsidR="00A90D2C" w:rsidRDefault="00A90D2C" w:rsidP="00A90D2C">
      <w:pPr>
        <w:pStyle w:val="Corpsdetexte"/>
        <w:spacing w:before="73" w:line="360" w:lineRule="auto"/>
        <w:ind w:left="100" w:right="58"/>
        <w:jc w:val="both"/>
        <w:rPr>
          <w:rFonts w:ascii="Arial"/>
        </w:rPr>
      </w:pPr>
      <w:r w:rsidRPr="00A90D2C">
        <w:rPr>
          <w:rFonts w:ascii="Arial"/>
        </w:rPr>
        <w:t xml:space="preserve">Neutralizing antibodies were detected in majority of serum samples (84%). COVID-19 convalescents individuals had higher antibody titers and higher neutralizing activity. </w:t>
      </w:r>
    </w:p>
    <w:p w:rsidR="00A90D2C" w:rsidRDefault="00A90D2C" w:rsidP="00A90D2C">
      <w:pPr>
        <w:pStyle w:val="Corpsdetexte"/>
        <w:spacing w:before="73" w:line="360" w:lineRule="auto"/>
        <w:ind w:left="100" w:right="231"/>
        <w:jc w:val="both"/>
        <w:rPr>
          <w:rFonts w:ascii="Arial"/>
        </w:rPr>
      </w:pPr>
      <w:r w:rsidRPr="00A90D2C">
        <w:rPr>
          <w:rFonts w:ascii="Arial"/>
        </w:rPr>
        <w:t>Spearman correlation coefficients between serological and neutralization results ranged from 0.8 to 0,9 indicating moderate to strong correlation between commercial immunoassays test results (LFIA and ELFA) and virus neutralization</w:t>
      </w:r>
      <w:r>
        <w:rPr>
          <w:rFonts w:ascii="Arial"/>
        </w:rPr>
        <w:t>.</w:t>
      </w:r>
    </w:p>
    <w:p w:rsidR="00A90D2C" w:rsidRDefault="00A90D2C" w:rsidP="00A90D2C">
      <w:pPr>
        <w:pStyle w:val="Corpsdetexte"/>
        <w:spacing w:before="73" w:line="198" w:lineRule="exact"/>
        <w:ind w:left="100" w:right="58"/>
        <w:jc w:val="both"/>
        <w:rPr>
          <w:rFonts w:ascii="Arial"/>
        </w:rPr>
      </w:pPr>
    </w:p>
    <w:p w:rsidR="00A23F34" w:rsidRDefault="00A23F34" w:rsidP="00A90D2C">
      <w:pPr>
        <w:pStyle w:val="Corpsdetexte"/>
        <w:spacing w:before="73" w:line="198" w:lineRule="exact"/>
        <w:ind w:left="100" w:right="58"/>
        <w:jc w:val="both"/>
        <w:rPr>
          <w:rFonts w:ascii="Arial"/>
        </w:rPr>
      </w:pPr>
      <w:r>
        <w:rPr>
          <w:rFonts w:ascii="URWPalladioL-Bold" w:hAnsi="URWPalladioL-Bold"/>
          <w:b/>
          <w:bCs/>
          <w:color w:val="000000"/>
          <w:sz w:val="24"/>
          <w:szCs w:val="24"/>
        </w:rPr>
        <w:t xml:space="preserve">Keywords </w:t>
      </w:r>
      <w:r w:rsidRPr="00451E84">
        <w:rPr>
          <w:rFonts w:ascii="URWPalladioL-Bold" w:hAnsi="URWPalladioL-Bold"/>
          <w:b/>
          <w:bCs/>
          <w:color w:val="000000"/>
          <w:sz w:val="24"/>
          <w:szCs w:val="24"/>
        </w:rPr>
        <w:t>:</w:t>
      </w:r>
      <w:r w:rsidRPr="00451E84">
        <w:rPr>
          <w:rFonts w:ascii="URWPalladioL-Bold" w:hAnsi="URWPalladioL-Bold"/>
          <w:b/>
          <w:bCs/>
          <w:color w:val="000000"/>
        </w:rPr>
        <w:t xml:space="preserve"> </w:t>
      </w:r>
      <w:r w:rsidRPr="00A23F34">
        <w:rPr>
          <w:rFonts w:ascii="Arial"/>
        </w:rPr>
        <w:t>SARS-CoV-2; serology; neutralizing antibody; COVID-19; vaccination</w:t>
      </w:r>
    </w:p>
    <w:p w:rsidR="00A23F34" w:rsidRPr="00F84382" w:rsidRDefault="00A23F34" w:rsidP="00A90D2C">
      <w:pPr>
        <w:pStyle w:val="Corpsdetexte"/>
        <w:spacing w:before="73" w:line="198" w:lineRule="exact"/>
        <w:ind w:left="100" w:right="58"/>
        <w:jc w:val="both"/>
        <w:rPr>
          <w:rFonts w:ascii="Arial"/>
        </w:rPr>
        <w:sectPr w:rsidR="00A23F34" w:rsidRPr="00F84382" w:rsidSect="007F7B39">
          <w:headerReference w:type="default" r:id="rId8"/>
          <w:footerReference w:type="default" r:id="rId9"/>
          <w:pgSz w:w="11910" w:h="16840"/>
          <w:pgMar w:top="709" w:right="853" w:bottom="840" w:left="620" w:header="541" w:footer="642" w:gutter="0"/>
          <w:cols w:space="720"/>
        </w:sectPr>
      </w:pPr>
    </w:p>
    <w:p w:rsidR="00C4456A" w:rsidRDefault="00C4456A" w:rsidP="000E29A1">
      <w:pPr>
        <w:jc w:val="center"/>
        <w:rPr>
          <w:lang w:val="en-US"/>
        </w:rPr>
      </w:pPr>
    </w:p>
    <w:p w:rsidR="000E29A1" w:rsidRDefault="000E29A1" w:rsidP="000E29A1">
      <w:pPr>
        <w:jc w:val="center"/>
        <w:rPr>
          <w:lang w:val="en-US"/>
        </w:rPr>
      </w:pPr>
    </w:p>
    <w:p w:rsidR="000E29A1" w:rsidRDefault="000E29A1" w:rsidP="000E29A1">
      <w:pPr>
        <w:jc w:val="center"/>
        <w:rPr>
          <w:lang w:val="en-US"/>
        </w:rPr>
      </w:pPr>
    </w:p>
    <w:p w:rsidR="000E29A1" w:rsidRDefault="000E29A1" w:rsidP="000E29A1">
      <w:pPr>
        <w:jc w:val="center"/>
        <w:rPr>
          <w:lang w:val="en-US"/>
        </w:rPr>
      </w:pPr>
    </w:p>
    <w:p w:rsidR="000E29A1" w:rsidRDefault="000E29A1" w:rsidP="000E29A1">
      <w:pPr>
        <w:jc w:val="center"/>
        <w:rPr>
          <w:lang w:val="en-US"/>
        </w:rPr>
      </w:pPr>
    </w:p>
    <w:p w:rsidR="000E29A1" w:rsidRDefault="000E29A1" w:rsidP="000E29A1">
      <w:pPr>
        <w:jc w:val="center"/>
        <w:rPr>
          <w:lang w:val="en-US"/>
        </w:rPr>
      </w:pPr>
    </w:p>
    <w:p w:rsidR="000E29A1" w:rsidRPr="000E29A1" w:rsidRDefault="000E29A1" w:rsidP="000E29A1">
      <w:pPr>
        <w:rPr>
          <w:lang w:val="en-US"/>
        </w:rPr>
      </w:pPr>
      <w:r w:rsidRPr="000E29A1">
        <w:rPr>
          <w:b/>
          <w:lang w:val="en-US"/>
        </w:rPr>
        <w:t>Biography</w:t>
      </w:r>
      <w:r>
        <w:rPr>
          <w:lang w:val="en-US"/>
        </w:rPr>
        <w:t xml:space="preserve"> </w:t>
      </w:r>
    </w:p>
    <w:p w:rsidR="000E29A1" w:rsidRPr="000E29A1" w:rsidRDefault="000E29A1" w:rsidP="000E29A1">
      <w:pPr>
        <w:rPr>
          <w:lang w:val="en-US"/>
        </w:rPr>
      </w:pPr>
      <w:proofErr w:type="spellStart"/>
      <w:r w:rsidRPr="000E29A1">
        <w:rPr>
          <w:lang w:val="en-US"/>
        </w:rPr>
        <w:t>Amal</w:t>
      </w:r>
      <w:proofErr w:type="spellEnd"/>
      <w:r w:rsidRPr="000E29A1">
        <w:rPr>
          <w:lang w:val="en-US"/>
        </w:rPr>
        <w:t xml:space="preserve"> SOUIRI is currently head of Cell Culture Laboratory, Department of </w:t>
      </w:r>
      <w:proofErr w:type="spellStart"/>
      <w:r w:rsidRPr="000E29A1">
        <w:rPr>
          <w:lang w:val="en-US"/>
        </w:rPr>
        <w:t>Biosafety</w:t>
      </w:r>
      <w:proofErr w:type="spellEnd"/>
      <w:r w:rsidRPr="000E29A1">
        <w:rPr>
          <w:lang w:val="en-US"/>
        </w:rPr>
        <w:t xml:space="preserve"> PCL3, Laboratory of Research and Medical Analysis of Gendarmerie Royale, Rabat, Morocco . She earned her PhD in Virology, Immunology &amp; Molecular biology from the Faculty of Science, University Mohammed V, Rabat, Morocco.</w:t>
      </w:r>
    </w:p>
    <w:p w:rsidR="000E29A1" w:rsidRPr="000E29A1" w:rsidRDefault="000E29A1" w:rsidP="000E29A1">
      <w:pPr>
        <w:rPr>
          <w:lang w:val="en-US"/>
        </w:rPr>
      </w:pPr>
      <w:r w:rsidRPr="000E29A1">
        <w:rPr>
          <w:lang w:val="en-US"/>
        </w:rPr>
        <w:t>Email: asouiri@lram-fgr.ma</w:t>
      </w:r>
    </w:p>
    <w:sectPr w:rsidR="000E29A1" w:rsidRPr="000E29A1" w:rsidSect="00C418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63FF" w:rsidRDefault="008263FF" w:rsidP="008263FF">
      <w:pPr>
        <w:spacing w:after="0" w:line="240" w:lineRule="auto"/>
      </w:pPr>
      <w:r>
        <w:separator/>
      </w:r>
    </w:p>
  </w:endnote>
  <w:endnote w:type="continuationSeparator" w:id="0">
    <w:p w:rsidR="008263FF" w:rsidRDefault="008263FF" w:rsidP="0082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RWPalladioL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C46D2">
    <w:pPr>
      <w:pStyle w:val="Corpsdetexte"/>
      <w:spacing w:line="14" w:lineRule="auto"/>
      <w:rPr>
        <w:sz w:val="20"/>
      </w:rPr>
    </w:pPr>
    <w:r w:rsidRPr="00AC46D2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C4456A" w:rsidRDefault="007F7B39">
                <w:pPr>
                  <w:spacing w:line="184" w:lineRule="exact"/>
                  <w:ind w:left="20" w:right="-12"/>
                  <w:rPr>
                    <w:rFonts w:ascii="Arial"/>
                    <w:color w:val="FFFFFF"/>
                    <w:sz w:val="16"/>
                    <w:lang w:val="en-US"/>
                  </w:rPr>
                </w:pPr>
                <w:r w:rsidRPr="00C4456A">
                  <w:rPr>
                    <w:rFonts w:ascii="Arial"/>
                    <w:color w:val="FFFFFF"/>
                    <w:sz w:val="16"/>
                    <w:lang w:val="en-US"/>
                  </w:rPr>
                  <w:t>J Pain Relief</w:t>
                </w:r>
              </w:p>
              <w:p w:rsidR="00AE3E37" w:rsidRPr="00C4456A" w:rsidRDefault="007F7B39">
                <w:pPr>
                  <w:spacing w:before="8"/>
                  <w:ind w:left="20" w:right="-12"/>
                  <w:rPr>
                    <w:rFonts w:ascii="Arial"/>
                    <w:color w:val="FFFFFF"/>
                    <w:sz w:val="16"/>
                    <w:lang w:val="en-US"/>
                  </w:rPr>
                </w:pPr>
                <w:r w:rsidRPr="00C4456A">
                  <w:rPr>
                    <w:rFonts w:ascii="Arial"/>
                    <w:color w:val="FFFFFF"/>
                    <w:sz w:val="16"/>
                    <w:lang w:val="en-US"/>
                  </w:rPr>
                  <w:t xml:space="preserve">ISSN: 2167-0846 JPAR an open access </w:t>
                </w:r>
                <w:proofErr w:type="spellStart"/>
                <w:r w:rsidRPr="00C4456A">
                  <w:rPr>
                    <w:rFonts w:ascii="Arial"/>
                    <w:color w:val="FFFFFF"/>
                    <w:sz w:val="16"/>
                    <w:lang w:val="en-US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AC46D2">
      <w:rPr>
        <w:noProof/>
      </w:rPr>
      <w:pict>
        <v:shape id="Text Box 2" o:spid="_x0000_s2052" type="#_x0000_t202" style="position:absolute;margin-left:252.1pt;margin-top:799.05pt;width:91.9pt;height:24.95pt;z-index:-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227290" w:rsidRDefault="007F7B39">
                <w:pPr>
                  <w:spacing w:line="269" w:lineRule="exact"/>
                  <w:jc w:val="center"/>
                  <w:rPr>
                    <w:rFonts w:ascii="Impact"/>
                    <w:color w:val="FFFFFF"/>
                    <w:sz w:val="24"/>
                  </w:rPr>
                </w:pPr>
                <w:proofErr w:type="spellStart"/>
                <w:r w:rsidRPr="00227290">
                  <w:rPr>
                    <w:rFonts w:ascii="Impact"/>
                    <w:color w:val="FFFFFF"/>
                    <w:sz w:val="24"/>
                  </w:rPr>
                  <w:t>Fibromyalgia</w:t>
                </w:r>
                <w:proofErr w:type="spellEnd"/>
                <w:r w:rsidRPr="00227290">
                  <w:rPr>
                    <w:rFonts w:ascii="Impact"/>
                    <w:color w:val="FFFFFF"/>
                    <w:sz w:val="24"/>
                  </w:rPr>
                  <w:t xml:space="preserve"> 2016</w:t>
                </w:r>
              </w:p>
              <w:p w:rsidR="00AE3E37" w:rsidRPr="00227290" w:rsidRDefault="007F7B39">
                <w:pPr>
                  <w:spacing w:before="29"/>
                  <w:jc w:val="center"/>
                  <w:rPr>
                    <w:rFonts w:ascii="Arial"/>
                    <w:color w:val="FFFFFF"/>
                    <w:sz w:val="16"/>
                  </w:rPr>
                </w:pPr>
                <w:proofErr w:type="spellStart"/>
                <w:r w:rsidRPr="00227290">
                  <w:rPr>
                    <w:rFonts w:ascii="Arial"/>
                    <w:color w:val="FFFFFF"/>
                    <w:sz w:val="16"/>
                  </w:rPr>
                  <w:t>June</w:t>
                </w:r>
                <w:proofErr w:type="spellEnd"/>
                <w:r w:rsidRPr="00227290">
                  <w:rPr>
                    <w:rFonts w:ascii="Arial"/>
                    <w:color w:val="FFFFFF"/>
                    <w:sz w:val="16"/>
                  </w:rPr>
                  <w:t xml:space="preserve"> 15-16, 2016</w:t>
                </w:r>
              </w:p>
            </w:txbxContent>
          </v:textbox>
          <w10:wrap anchorx="page" anchory="page"/>
        </v:shape>
      </w:pict>
    </w:r>
    <w:r w:rsidRPr="00AC46D2">
      <w:rPr>
        <w:noProof/>
      </w:rPr>
      <w:pict>
        <v:shape id="Text Box 1" o:spid="_x0000_s2053" type="#_x0000_t202" style="position:absolute;margin-left:468.9pt;margin-top:798.8pt;width:91.4pt;height:26.05pt;z-index:-2516520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227290" w:rsidRDefault="007F7B39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>Volume 5, Issue 3(</w:t>
                </w:r>
                <w:proofErr w:type="spellStart"/>
                <w:r w:rsidRPr="00227290">
                  <w:rPr>
                    <w:rFonts w:ascii="Arial"/>
                    <w:color w:val="FFFFFF"/>
                    <w:sz w:val="16"/>
                  </w:rPr>
                  <w:t>Suppl</w:t>
                </w:r>
                <w:proofErr w:type="spellEnd"/>
                <w:r w:rsidRPr="00227290">
                  <w:rPr>
                    <w:rFonts w:ascii="Arial"/>
                    <w:color w:val="FFFFFF"/>
                    <w:sz w:val="16"/>
                  </w:rPr>
                  <w:t>)</w:t>
                </w:r>
              </w:p>
              <w:p w:rsidR="00AE3E37" w:rsidRPr="00227290" w:rsidRDefault="007F7B39">
                <w:pPr>
                  <w:spacing w:before="116"/>
                  <w:ind w:right="18"/>
                  <w:jc w:val="right"/>
                  <w:rPr>
                    <w:rFonts w:ascii="Minion Pro"/>
                    <w:color w:val="FFFFFF"/>
                    <w:sz w:val="16"/>
                  </w:rPr>
                </w:pPr>
                <w:r w:rsidRPr="00227290">
                  <w:rPr>
                    <w:rFonts w:ascii="Minion Pro"/>
                    <w:color w:val="FFFFFF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63FF" w:rsidRDefault="008263FF" w:rsidP="008263FF">
      <w:pPr>
        <w:spacing w:after="0" w:line="240" w:lineRule="auto"/>
      </w:pPr>
      <w:r>
        <w:separator/>
      </w:r>
    </w:p>
  </w:footnote>
  <w:footnote w:type="continuationSeparator" w:id="0">
    <w:p w:rsidR="008263FF" w:rsidRDefault="008263FF" w:rsidP="00826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Pr="00220D1F" w:rsidRDefault="00AC46D2">
    <w:pPr>
      <w:pStyle w:val="Corpsdetexte"/>
      <w:spacing w:line="14" w:lineRule="auto"/>
      <w:rPr>
        <w:color w:val="7030A0"/>
        <w:sz w:val="20"/>
      </w:rPr>
    </w:pPr>
    <w:r w:rsidRPr="00AC46D2">
      <w:rPr>
        <w:noProof/>
        <w:color w:val="7030A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49" type="#_x0000_t202" style="position:absolute;margin-left:416pt;margin-top:26.05pt;width:144.3pt;height:17.4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220D1F" w:rsidRDefault="007F7B39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220D1F">
                  <w:rPr>
                    <w:rFonts w:ascii="Arial"/>
                    <w:color w:val="FFFFFF" w:themeColor="background1"/>
                    <w:sz w:val="14"/>
                  </w:rPr>
                  <w:t xml:space="preserve">T Furuta et al., J </w:t>
                </w:r>
                <w:proofErr w:type="spellStart"/>
                <w:r w:rsidRPr="00220D1F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220D1F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220D1F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220D1F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220D1F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AC46D2">
      <w:rPr>
        <w:noProof/>
        <w:color w:val="7030A0"/>
      </w:rPr>
      <w:pict>
        <v:shape id="Text Box 4" o:spid="_x0000_s2050" type="#_x0000_t202" style="position:absolute;margin-left:35pt;margin-top:48.3pt;width:515.95pt;height:40.1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220D1F" w:rsidRDefault="007F7B39">
                <w:pPr>
                  <w:pStyle w:val="Corpsdetexte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220D1F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C4456A" w:rsidRDefault="007F7B39">
                <w:pPr>
                  <w:spacing w:line="614" w:lineRule="exact"/>
                  <w:ind w:left="20" w:right="-10"/>
                  <w:rPr>
                    <w:rFonts w:ascii="Minion Pro"/>
                    <w:color w:val="FFFFFF"/>
                    <w:sz w:val="24"/>
                    <w:lang w:val="en-US"/>
                  </w:rPr>
                </w:pPr>
                <w:r w:rsidRPr="00C4456A">
                  <w:rPr>
                    <w:rFonts w:ascii="Impact"/>
                    <w:color w:val="FFFFFF" w:themeColor="background1"/>
                    <w:sz w:val="52"/>
                    <w:lang w:val="en-US"/>
                  </w:rPr>
                  <w:t xml:space="preserve">Fibromyalgia and Chronic Pain </w:t>
                </w:r>
                <w:r w:rsidRPr="00C4456A">
                  <w:rPr>
                    <w:rFonts w:ascii="Minion Pro"/>
                    <w:color w:val="FFFFFF" w:themeColor="background1"/>
                    <w:sz w:val="24"/>
                    <w:lang w:val="en-US"/>
                  </w:rPr>
                  <w:t>(June 15-16, 2016   Philadelphia,</w:t>
                </w:r>
                <w:r w:rsidRPr="00C4456A">
                  <w:rPr>
                    <w:rFonts w:ascii="Minion Pro"/>
                    <w:color w:val="FFFFFF"/>
                    <w:sz w:val="24"/>
                    <w:lang w:val="en-US"/>
                  </w:rPr>
                  <w:t xml:space="preserve"> USA)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E29A1"/>
    <w:rsid w:val="000743BE"/>
    <w:rsid w:val="000965B3"/>
    <w:rsid w:val="000E29A1"/>
    <w:rsid w:val="002107D2"/>
    <w:rsid w:val="0021533B"/>
    <w:rsid w:val="002F3583"/>
    <w:rsid w:val="003A14B5"/>
    <w:rsid w:val="004C4D44"/>
    <w:rsid w:val="005612AE"/>
    <w:rsid w:val="005E002B"/>
    <w:rsid w:val="00752CCA"/>
    <w:rsid w:val="00773738"/>
    <w:rsid w:val="0077512A"/>
    <w:rsid w:val="00797602"/>
    <w:rsid w:val="007F7B39"/>
    <w:rsid w:val="008263FF"/>
    <w:rsid w:val="008F5D83"/>
    <w:rsid w:val="009166BA"/>
    <w:rsid w:val="00941F83"/>
    <w:rsid w:val="009D1394"/>
    <w:rsid w:val="00A23F34"/>
    <w:rsid w:val="00A760A9"/>
    <w:rsid w:val="00A90D2C"/>
    <w:rsid w:val="00AC1C9E"/>
    <w:rsid w:val="00AC46D2"/>
    <w:rsid w:val="00B25741"/>
    <w:rsid w:val="00C418AF"/>
    <w:rsid w:val="00C4456A"/>
    <w:rsid w:val="00ED7049"/>
    <w:rsid w:val="00EE6EBA"/>
    <w:rsid w:val="00FC1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8AF"/>
  </w:style>
  <w:style w:type="paragraph" w:styleId="Titre1">
    <w:name w:val="heading 1"/>
    <w:basedOn w:val="Normal"/>
    <w:link w:val="Titre1Car"/>
    <w:uiPriority w:val="1"/>
    <w:qFormat/>
    <w:rsid w:val="00C4456A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4456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C4456A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Corpsdetexte">
    <w:name w:val="Body Text"/>
    <w:basedOn w:val="Normal"/>
    <w:link w:val="CorpsdetexteCar"/>
    <w:uiPriority w:val="1"/>
    <w:qFormat/>
    <w:rsid w:val="00C4456A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C4456A"/>
    <w:rPr>
      <w:rFonts w:ascii="Tw Cen MT" w:eastAsia="Tw Cen MT" w:hAnsi="Tw Cen MT" w:cs="Tw Cen MT"/>
      <w:sz w:val="18"/>
      <w:szCs w:val="18"/>
      <w:lang w:val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C4456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Lienhypertexte">
    <w:name w:val="Hyperlink"/>
    <w:basedOn w:val="Policepardfaut"/>
    <w:uiPriority w:val="99"/>
    <w:semiHidden/>
    <w:unhideWhenUsed/>
    <w:rsid w:val="00C4456A"/>
    <w:rPr>
      <w:color w:val="0000FF"/>
      <w:u w:val="single"/>
    </w:rPr>
  </w:style>
  <w:style w:type="character" w:customStyle="1" w:styleId="fontstyle01">
    <w:name w:val="fontstyle01"/>
    <w:basedOn w:val="Policepardfaut"/>
    <w:rsid w:val="00A23F34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h3">
    <w:name w:val="h3"/>
    <w:basedOn w:val="Normal"/>
    <w:rsid w:val="00215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7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science/article/pii/S13866532210025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science/article/pii/S13866532210025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322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INTERSOUIRI</dc:creator>
  <cp:keywords/>
  <dc:description/>
  <cp:lastModifiedBy>INTERSOUIRI</cp:lastModifiedBy>
  <cp:revision>12</cp:revision>
  <dcterms:created xsi:type="dcterms:W3CDTF">2022-06-22T09:23:00Z</dcterms:created>
  <dcterms:modified xsi:type="dcterms:W3CDTF">2022-06-22T11:11:00Z</dcterms:modified>
</cp:coreProperties>
</file>