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1A92A" w14:textId="77777777" w:rsidR="00E81978" w:rsidRDefault="00D05124" w:rsidP="00BE4516">
      <w:pPr>
        <w:pStyle w:val="Title"/>
      </w:pPr>
      <w:sdt>
        <w:sdtPr>
          <w:alias w:val="Title:"/>
          <w:tag w:val="Title:"/>
          <w:id w:val="726351117"/>
          <w:placeholder>
            <w:docPart w:val="490A43AF3FC74A49A07A508531992280"/>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BE4516" w:rsidRPr="00BE4516">
            <w:t xml:space="preserve">Knowledge about COVID-19 among </w:t>
          </w:r>
          <w:r w:rsidR="00BE4516">
            <w:t>Saudi Arabian Residents at the O</w:t>
          </w:r>
          <w:r w:rsidR="00BE4516" w:rsidRPr="00BE4516">
            <w:t>nset of the Pandemic</w:t>
          </w:r>
        </w:sdtContent>
      </w:sdt>
    </w:p>
    <w:p w14:paraId="74C3A55E" w14:textId="77777777" w:rsidR="00B823AA" w:rsidRDefault="00BE4516" w:rsidP="00BE4516">
      <w:pPr>
        <w:pStyle w:val="Title2"/>
      </w:pPr>
      <w:r>
        <w:t>Salah S. Alshagrawi</w:t>
      </w:r>
    </w:p>
    <w:p w14:paraId="10AC03AF" w14:textId="77777777" w:rsidR="00E81978" w:rsidRDefault="00BE4516" w:rsidP="00BE4516">
      <w:pPr>
        <w:pStyle w:val="Title2"/>
      </w:pPr>
      <w:r>
        <w:t xml:space="preserve">Saudi Electronic University </w:t>
      </w:r>
    </w:p>
    <w:p w14:paraId="49C9289B" w14:textId="63AB866F" w:rsidR="002274E2" w:rsidRPr="002274E2" w:rsidRDefault="002274E2" w:rsidP="002274E2">
      <w:pPr>
        <w:pStyle w:val="Title"/>
        <w:rPr>
          <w:lang w:val="en-GB"/>
        </w:rPr>
      </w:pPr>
    </w:p>
    <w:p w14:paraId="452796FA" w14:textId="77777777" w:rsidR="002274E2" w:rsidRPr="002274E2" w:rsidRDefault="002274E2" w:rsidP="002274E2">
      <w:pPr>
        <w:pStyle w:val="Title"/>
        <w:rPr>
          <w:lang w:val="en-GB"/>
        </w:rPr>
      </w:pPr>
      <w:r w:rsidRPr="002274E2">
        <w:rPr>
          <w:lang w:val="en-GB"/>
        </w:rPr>
        <w:t>Assistant professor of Public Health at Saudi Electronic University</w:t>
      </w:r>
    </w:p>
    <w:p w14:paraId="1AD7D867" w14:textId="77777777" w:rsidR="002274E2" w:rsidRPr="002274E2" w:rsidRDefault="002274E2" w:rsidP="002274E2">
      <w:pPr>
        <w:pStyle w:val="Title"/>
        <w:rPr>
          <w:lang w:val="en-GB"/>
        </w:rPr>
      </w:pPr>
      <w:r w:rsidRPr="002274E2">
        <w:rPr>
          <w:lang w:val="en-GB"/>
        </w:rPr>
        <w:t xml:space="preserve">Head of Public Health Department </w:t>
      </w:r>
    </w:p>
    <w:p w14:paraId="6595AA41" w14:textId="77777777" w:rsidR="002274E2" w:rsidRPr="002274E2" w:rsidRDefault="002274E2" w:rsidP="002274E2">
      <w:pPr>
        <w:pStyle w:val="Title"/>
        <w:rPr>
          <w:lang w:val="en-GB"/>
        </w:rPr>
      </w:pPr>
      <w:r w:rsidRPr="002274E2">
        <w:rPr>
          <w:lang w:val="en-GB"/>
        </w:rPr>
        <w:t xml:space="preserve">Email: </w:t>
      </w:r>
      <w:r w:rsidRPr="002274E2">
        <w:rPr>
          <w:i/>
          <w:iCs/>
          <w:lang w:val="en-GB"/>
        </w:rPr>
        <w:t>s.alshagrawi@seu.edu.sa</w:t>
      </w:r>
    </w:p>
    <w:p w14:paraId="3215FFDB" w14:textId="77777777" w:rsidR="00E81978" w:rsidRPr="002274E2" w:rsidRDefault="00E81978" w:rsidP="00BE4516">
      <w:pPr>
        <w:pStyle w:val="Title"/>
        <w:rPr>
          <w:lang w:val="en-GB"/>
        </w:rPr>
      </w:pPr>
    </w:p>
    <w:p w14:paraId="11053FA4" w14:textId="77777777" w:rsidR="00E81978" w:rsidRDefault="00E81978" w:rsidP="00BE4516">
      <w:pPr>
        <w:pStyle w:val="Title2"/>
      </w:pPr>
    </w:p>
    <w:sdt>
      <w:sdtPr>
        <w:alias w:val="Abstract:"/>
        <w:tag w:val="Abstract:"/>
        <w:id w:val="202146031"/>
        <w:placeholder>
          <w:docPart w:val="86E883DEA70A4CDB9B73FF438EB89F14"/>
        </w:placeholder>
        <w:temporary/>
        <w:showingPlcHdr/>
        <w15:appearance w15:val="hidden"/>
      </w:sdtPr>
      <w:sdtEndPr/>
      <w:sdtContent>
        <w:p w14:paraId="11672A35" w14:textId="77777777" w:rsidR="00E81978" w:rsidRDefault="005D3A03">
          <w:pPr>
            <w:pStyle w:val="SectionTitle"/>
          </w:pPr>
          <w:r>
            <w:t>Abstract</w:t>
          </w:r>
        </w:p>
      </w:sdtContent>
    </w:sdt>
    <w:p w14:paraId="2C16BC15" w14:textId="6EEE384E" w:rsidR="001D2FD2" w:rsidRDefault="00BE4516" w:rsidP="00BE4516">
      <w:pPr>
        <w:pStyle w:val="NoSpacing"/>
        <w:rPr>
          <w:kern w:val="24"/>
        </w:rPr>
      </w:pPr>
      <w:r w:rsidRPr="00BE4516">
        <w:rPr>
          <w:b/>
          <w:bCs/>
          <w:kern w:val="24"/>
        </w:rPr>
        <w:t>Background</w:t>
      </w:r>
      <w:r w:rsidR="001D2FD2">
        <w:rPr>
          <w:kern w:val="24"/>
        </w:rPr>
        <w:t>.</w:t>
      </w:r>
      <w:r w:rsidRPr="00BE4516">
        <w:rPr>
          <w:kern w:val="24"/>
        </w:rPr>
        <w:t xml:space="preserve"> The wide and accelerated spread of COVID-19 and its detrimental health and economic impact have prompted governments throughout the world to exert comprehensive protective measures to mitigate such effects. Recognizing the considerable positive impact of knowledge and awareness on individuals' behaviors, Saudi Arabia was one of the few countries that responded promptly to constrain the spread of the pandemic among its population and invested profoundly in awareness campaigns to educate the public about the virus.</w:t>
      </w:r>
    </w:p>
    <w:p w14:paraId="3DCAEC80" w14:textId="73DEBB3B" w:rsidR="00BE4516" w:rsidRDefault="001D2FD2" w:rsidP="00BE4516">
      <w:pPr>
        <w:pStyle w:val="NoSpacing"/>
        <w:rPr>
          <w:kern w:val="24"/>
        </w:rPr>
      </w:pPr>
      <w:r>
        <w:rPr>
          <w:b/>
          <w:bCs/>
          <w:kern w:val="24"/>
        </w:rPr>
        <w:t>Objectives.</w:t>
      </w:r>
      <w:r w:rsidR="00BE4516" w:rsidRPr="00BE4516">
        <w:rPr>
          <w:kern w:val="24"/>
        </w:rPr>
        <w:t xml:space="preserve"> The purpose of this study is two folds: First, to evaluate the level of knowledge about COVID-19 among the public before the first case was confirmed in Saudi Arabia. Second, to investigate associations between the level of knowledge about COVID-19 and several individual characteristics such as being a healthcare provider. </w:t>
      </w:r>
    </w:p>
    <w:p w14:paraId="2CDFBBA6" w14:textId="4F09B072" w:rsidR="00BE4516" w:rsidRDefault="00BE4516" w:rsidP="00BE4516">
      <w:pPr>
        <w:pStyle w:val="NoSpacing"/>
        <w:rPr>
          <w:kern w:val="24"/>
        </w:rPr>
      </w:pPr>
      <w:r w:rsidRPr="00BE4516">
        <w:rPr>
          <w:b/>
          <w:bCs/>
          <w:kern w:val="24"/>
        </w:rPr>
        <w:t>Methods</w:t>
      </w:r>
      <w:r w:rsidR="001D2FD2">
        <w:rPr>
          <w:kern w:val="24"/>
        </w:rPr>
        <w:t>.</w:t>
      </w:r>
      <w:r w:rsidRPr="00BE4516">
        <w:rPr>
          <w:kern w:val="24"/>
        </w:rPr>
        <w:t xml:space="preserve"> We conducted a cross-sectional survey (n =737) to measure the public’s knowledge about COVID-19 in the early stages of the pandemic. An online closed-ended survey was administered to measure participants' knowledge level and demographics. Multiple regression analysis was performed to study the associations between knowledge and participants' characteristics.</w:t>
      </w:r>
    </w:p>
    <w:p w14:paraId="1E2E9E48" w14:textId="3B610208" w:rsidR="00BE4516" w:rsidRDefault="00BE4516" w:rsidP="00BE4516">
      <w:pPr>
        <w:pStyle w:val="NoSpacing"/>
        <w:rPr>
          <w:kern w:val="24"/>
        </w:rPr>
      </w:pPr>
      <w:r w:rsidRPr="00BE4516">
        <w:rPr>
          <w:b/>
          <w:bCs/>
          <w:kern w:val="24"/>
        </w:rPr>
        <w:t>Results</w:t>
      </w:r>
      <w:r w:rsidR="001D2FD2">
        <w:rPr>
          <w:kern w:val="24"/>
        </w:rPr>
        <w:t>.</w:t>
      </w:r>
      <w:r w:rsidRPr="00BE4516">
        <w:rPr>
          <w:kern w:val="24"/>
        </w:rPr>
        <w:t xml:space="preserve"> Overall, an above-average knowledge level about COVID-19 among participants was observed. Multiple linear regression modeling showed nonsignificant associations between being a healthcare provider and knowledge about COVID-19 and between the age of the participant and knowledge of COVID-19. Only the sex of the participant (0.47, p &lt; 0.01) was a significant predictor of knowledge about COVID-19. </w:t>
      </w:r>
    </w:p>
    <w:p w14:paraId="01793081" w14:textId="49C4D46F" w:rsidR="001D2FD2" w:rsidRPr="001D2FD2" w:rsidRDefault="00BE4516" w:rsidP="001D2FD2">
      <w:pPr>
        <w:pStyle w:val="NoSpacing"/>
        <w:rPr>
          <w:kern w:val="24"/>
        </w:rPr>
      </w:pPr>
      <w:r w:rsidRPr="00BE4516">
        <w:rPr>
          <w:b/>
          <w:bCs/>
          <w:kern w:val="24"/>
        </w:rPr>
        <w:t>Conclusion</w:t>
      </w:r>
      <w:r w:rsidR="001D2FD2">
        <w:rPr>
          <w:kern w:val="24"/>
        </w:rPr>
        <w:t>.</w:t>
      </w:r>
      <w:r w:rsidRPr="00BE4516">
        <w:rPr>
          <w:kern w:val="24"/>
        </w:rPr>
        <w:t xml:space="preserve"> In pandemics such as COVID-19, early and comprehensive interventions to raise awareness among the population are instrumental and necessary to expand the level of </w:t>
      </w:r>
      <w:r w:rsidRPr="00BE4516">
        <w:rPr>
          <w:kern w:val="24"/>
        </w:rPr>
        <w:lastRenderedPageBreak/>
        <w:t>knowledge, which has a direct influence on adhering to recommended preventive measures. However, there is a gender gap in knowledge about COVID-19 that must be examined to inform future health interventions and policies.</w:t>
      </w:r>
    </w:p>
    <w:p w14:paraId="7110B1C7" w14:textId="77777777" w:rsidR="00E81978" w:rsidRDefault="005D3A03" w:rsidP="00BE4516">
      <w:r>
        <w:rPr>
          <w:rStyle w:val="Emphasis"/>
        </w:rPr>
        <w:t>Keywords</w:t>
      </w:r>
      <w:r>
        <w:t xml:space="preserve">:  </w:t>
      </w:r>
      <w:r w:rsidR="00BE4516" w:rsidRPr="00BE4516">
        <w:t>Cross-sectional study; COVID-19; knowledge; behavior; coronavirus</w:t>
      </w:r>
    </w:p>
    <w:p w14:paraId="78804C79" w14:textId="60807B9B" w:rsidR="00E81978" w:rsidRDefault="00E81978"/>
    <w:p w14:paraId="3C12C4DF" w14:textId="52916650" w:rsidR="001D2FD2" w:rsidRDefault="001D2FD2"/>
    <w:p w14:paraId="2F0EFE01" w14:textId="07225D84" w:rsidR="001D2FD2" w:rsidRDefault="001D2FD2"/>
    <w:p w14:paraId="4C6A331F" w14:textId="6A2F520E" w:rsidR="001D2FD2" w:rsidRDefault="001D2FD2"/>
    <w:p w14:paraId="346BCE16" w14:textId="42FC568E" w:rsidR="001D2FD2" w:rsidRDefault="001D2FD2"/>
    <w:p w14:paraId="65915BC0" w14:textId="348C20AF" w:rsidR="001D2FD2" w:rsidRDefault="001D2FD2"/>
    <w:p w14:paraId="7ECEAACB" w14:textId="3C21F420" w:rsidR="001D2FD2" w:rsidRDefault="001D2FD2"/>
    <w:p w14:paraId="7D9F5081" w14:textId="3C324430" w:rsidR="001D2FD2" w:rsidRDefault="001D2FD2"/>
    <w:p w14:paraId="6F6EBFE0" w14:textId="54B91260" w:rsidR="001D2FD2" w:rsidRDefault="001D2FD2"/>
    <w:p w14:paraId="5B02DB05" w14:textId="0557C22E" w:rsidR="001D2FD2" w:rsidRDefault="001D2FD2"/>
    <w:p w14:paraId="12C118C9" w14:textId="4ECEB4F4" w:rsidR="001D2FD2" w:rsidRDefault="001D2FD2"/>
    <w:p w14:paraId="6B00D2C0" w14:textId="50C21C94" w:rsidR="001D2FD2" w:rsidRDefault="001D2FD2"/>
    <w:p w14:paraId="41CF4450" w14:textId="75B5DE75" w:rsidR="001D2FD2" w:rsidRDefault="001D2FD2"/>
    <w:p w14:paraId="5D242A0F" w14:textId="6A578169" w:rsidR="001D2FD2" w:rsidRDefault="001D2FD2"/>
    <w:p w14:paraId="3A0C9A52" w14:textId="643A21BC" w:rsidR="001D2FD2" w:rsidRDefault="001D2FD2"/>
    <w:p w14:paraId="4D999E29" w14:textId="2B428FD7" w:rsidR="001D2FD2" w:rsidRDefault="001D2FD2"/>
    <w:p w14:paraId="3394E327" w14:textId="77777777" w:rsidR="001D2FD2" w:rsidRDefault="001D2FD2"/>
    <w:p w14:paraId="6D02B2B1" w14:textId="77777777" w:rsidR="00E81978" w:rsidRDefault="00BE4516" w:rsidP="00BE4516">
      <w:pPr>
        <w:pStyle w:val="Heading1"/>
      </w:pPr>
      <w:r w:rsidRPr="00BE4516">
        <w:t>Introduction</w:t>
      </w:r>
    </w:p>
    <w:p w14:paraId="1B8E3081" w14:textId="77777777" w:rsidR="00BE4516" w:rsidRDefault="00BE4516" w:rsidP="00BE4516">
      <w:r w:rsidRPr="00BE4516">
        <w:t xml:space="preserve">The coronavirus disease (COVID-19) is a respiratory infection first detected in the city of Wuhan, China in December 2019 (WHO, 2020). Since that time, the disease has spread rapidly across more than 150 countries that in mid-March the World Health Organization (WHO) declared COVID-19 as a pandemic and urged all countries to exert effective preventive actions (WHO, 2020). By November 2020, the virus infected nearly 60 million individuals and caused more than 1,300,000 deaths worldwide (WHO, 2020). </w:t>
      </w:r>
    </w:p>
    <w:p w14:paraId="38E7969C" w14:textId="77777777" w:rsidR="00BE4516" w:rsidRDefault="00BE4516" w:rsidP="00BE4516">
      <w:r w:rsidRPr="00BE4516">
        <w:t xml:space="preserve">The broad and accelerated spread of COVID-19 and its detrimental health and economic impact has prompted governments around the world to adopt comprehensive protective measures such as social distancing, quarantine, isolation, travel restrictions, and enforced personal protective measures (Anderson et al., 2020). Such policies and interventions have targeted different levels of interventions including organizational, social, individual levels (Cheng et al., 2020). Unlike other health challenges, COVID-19 preventive measures relied heavily on individual behavior. Intrapersonal level factors such as knowledge stand to be one of the most significant levels of influence in predicting people's preventive behaviors. Several studies found a significant association between knowledge and intention to act (Kallgren &amp; Wood, 1986; Davidson et al., 1985). Greater knowledge about the illness etiology, ways of transmission, degree of severity, and treatment prospect is significantly associated with higher adherence to protective and control measures. However, promoting healthy behaviors requires prior knowledge about the current level of knowledge people have, types of misinformation roaming between the public, and trust of the main sources of health information (Fabrigar et al., 2006). Initiating an extensive public health camping or an educational program without identifying those critical factors can greatly diminish its efficacy and success. Thus, determining people's knowledge of the disease is fundamental. </w:t>
      </w:r>
    </w:p>
    <w:p w14:paraId="2789BF08" w14:textId="77777777" w:rsidR="00BE4516" w:rsidRDefault="00BE4516" w:rsidP="00BE4516">
      <w:r w:rsidRPr="00BE4516">
        <w:t>Saudi Arabia is one of the few countries that reacted promptly to control the spread of the pandemic among its residents. The country began even before any cases were reported and before the WHO declared COVID-19 as a pandemic (Alshammari et al., 2020). Precautionary steps taken by the Saudi government can be categorized into three components: a collaborative effort between 19 governmental and non-governmental agencies to plan, evaluate, and implement preventive measures; restrict travel even for Umrah; and enforced restriction on social gathering and unnecessary movement (AlTawfiq &amp; Memish, 2020). Before the first case was detected in Saudi Arabia, the Saudi Ministry of Health (MOH) initiated a massive educational campaign to spread awareness about COVID-19 and promote protective and preventive measures.</w:t>
      </w:r>
    </w:p>
    <w:p w14:paraId="6A726002" w14:textId="43C2E615" w:rsidR="00E81978" w:rsidRDefault="00BE4516" w:rsidP="00BE4516">
      <w:r w:rsidRPr="00BE4516">
        <w:t>Given the significant efforts delivered by the Saudi government, it is essential to evaluate the impact of such provisional campaigns. Thus, we aim to understand the level of knowledge people have about COVID-19 at the outset of the outbreak before the first case was detected in Saudi Arabia. The purpose of the study is two folds: First, to assess the level of knowledge about COVID-19 among the public before even the first case was confirmed in Saudi Arabia. Second, to investigate associations between the level of knowledge about COVID-19 and several individual characteristics such as being a healthcare worker. The findings of this study will serve as a building block for future interventions to be framed and tailored to the targeted population.</w:t>
      </w:r>
    </w:p>
    <w:p w14:paraId="27018F0B" w14:textId="1136179B" w:rsidR="001D2FD2" w:rsidRDefault="001D2FD2" w:rsidP="00BE4516"/>
    <w:p w14:paraId="63345E5D" w14:textId="77777777" w:rsidR="001D2FD2" w:rsidRDefault="001D2FD2" w:rsidP="00BE4516"/>
    <w:p w14:paraId="0AEC6FCE" w14:textId="451811AB" w:rsidR="00BE4516" w:rsidRDefault="00BE4516" w:rsidP="001D2FD2">
      <w:pPr>
        <w:pStyle w:val="Heading1"/>
      </w:pPr>
      <w:r w:rsidRPr="00BE4516">
        <w:t>Materials and methods</w:t>
      </w:r>
    </w:p>
    <w:p w14:paraId="2B89D7C0" w14:textId="77777777" w:rsidR="00E81978" w:rsidRPr="00C31D30" w:rsidRDefault="00BE4516" w:rsidP="00BE4516">
      <w:pPr>
        <w:pStyle w:val="Heading2"/>
      </w:pPr>
      <w:r w:rsidRPr="00BE4516">
        <w:t>Data Collection</w:t>
      </w:r>
    </w:p>
    <w:p w14:paraId="6226B724" w14:textId="77777777" w:rsidR="00E81978" w:rsidRDefault="00BE4516" w:rsidP="00BE4516">
      <w:pPr>
        <w:pStyle w:val="NoSpacing"/>
        <w:ind w:firstLine="720"/>
        <w:rPr>
          <w:bCs/>
        </w:rPr>
      </w:pPr>
      <w:r w:rsidRPr="00BE4516">
        <w:rPr>
          <w:bCs/>
        </w:rPr>
        <w:t>We collected data using a cross-sectional online survey to measure the public’s knowledge about COVID-19 in the early stages of the pandemic before the first case was detected in Saudi Arabia. The items of the survey were guided by the literature and reviewed by experts in the public health field. The online survey was administered to a large sample of participants in February 2020. We targeted faculty, employees, and students of a major multi-branch university in Saudi Arabia.   The university offers graduate and undergraduate degrees to male and female students from different demographics and backgrounds. University’s employees' and students' emails were retrieved from the university’s registrar, and each email was given an identifier number to ensure anonymity and data privacy. To enhance the response rate, multiple invitation emails were sent. First, an invitation email was sent to the pool of participants (all of the University employees and students). The sent email provided detailed information about the study’s background, objectives, procedures, the time required to complete the survey, researcher's contact information, privacy and confidently confirmations, and the consent and the right to opt-out statement. Second, two reminder emails were sent to ensure participants' involvement and enhance the response rate. The Ethical Committee of the Saudi Electronic University approved the study protocol before the initiating of the study.</w:t>
      </w:r>
    </w:p>
    <w:p w14:paraId="024CCA7B" w14:textId="77777777" w:rsidR="00BE4516" w:rsidRDefault="00BE4516" w:rsidP="00BE4516">
      <w:pPr>
        <w:pStyle w:val="NoSpacing"/>
        <w:rPr>
          <w:rFonts w:asciiTheme="majorHAnsi" w:eastAsiaTheme="majorEastAsia" w:hAnsiTheme="majorHAnsi" w:cstheme="majorBidi"/>
          <w:b/>
          <w:bCs/>
        </w:rPr>
      </w:pPr>
      <w:r w:rsidRPr="00BE4516">
        <w:rPr>
          <w:rFonts w:asciiTheme="majorHAnsi" w:eastAsiaTheme="majorEastAsia" w:hAnsiTheme="majorHAnsi" w:cstheme="majorBidi"/>
          <w:b/>
          <w:bCs/>
        </w:rPr>
        <w:t>Measures</w:t>
      </w:r>
    </w:p>
    <w:p w14:paraId="57008176" w14:textId="77777777" w:rsidR="00BE4516" w:rsidRPr="00BE4516" w:rsidRDefault="00BE4516" w:rsidP="00BE4516">
      <w:pPr>
        <w:pStyle w:val="NoSpacing"/>
        <w:ind w:firstLine="720"/>
        <w:rPr>
          <w:bCs/>
        </w:rPr>
      </w:pPr>
      <w:r w:rsidRPr="00BE4516">
        <w:rPr>
          <w:bCs/>
        </w:rPr>
        <w:t>The survey consisted of two sections: demographics and the knowledge construct. Five items examined participants’ demographics: age, gender, being a healthcare provider, and participant's college affiliation. Twenty items measured the knowledge construct: six items focused on transmission routes; four items assessed participant knowledge about the severity of the disease; four items asked about general characteristics of the disease; four items inquired about the risk of contracting the disease; two items evaluated participants trust in public health authorities. For each item, three options were provided (Yes, No, and I do not know). Since few participants selected the third option, the two last options were collapsed to one category (NO). One point is granted for each correctly answered question. The knowledge construct was determined by adding all the correct answered questions. Survey instructions, details, and questions were in Arabic the mother language for all participants.</w:t>
      </w:r>
    </w:p>
    <w:p w14:paraId="49736F39" w14:textId="77777777" w:rsidR="00BE4516" w:rsidRPr="00BE4516" w:rsidRDefault="00BE4516" w:rsidP="00BE4516">
      <w:pPr>
        <w:pStyle w:val="NoSpacing"/>
        <w:rPr>
          <w:rFonts w:asciiTheme="majorHAnsi" w:eastAsiaTheme="majorEastAsia" w:hAnsiTheme="majorHAnsi" w:cstheme="majorBidi"/>
          <w:b/>
          <w:bCs/>
        </w:rPr>
      </w:pPr>
      <w:r w:rsidRPr="00BE4516">
        <w:rPr>
          <w:rFonts w:asciiTheme="majorHAnsi" w:eastAsiaTheme="majorEastAsia" w:hAnsiTheme="majorHAnsi" w:cstheme="majorBidi"/>
          <w:b/>
          <w:bCs/>
        </w:rPr>
        <w:t>Statistical analysis</w:t>
      </w:r>
    </w:p>
    <w:p w14:paraId="6C7EC901" w14:textId="77777777" w:rsidR="00BE4516" w:rsidRDefault="00BE4516" w:rsidP="00C31D30">
      <w:pPr>
        <w:pStyle w:val="Heading3"/>
        <w:rPr>
          <w:rFonts w:asciiTheme="minorHAnsi" w:eastAsiaTheme="minorEastAsia" w:hAnsiTheme="minorHAnsi" w:cstheme="minorBidi"/>
          <w:b w:val="0"/>
          <w:kern w:val="0"/>
        </w:rPr>
      </w:pPr>
      <w:r w:rsidRPr="00BE4516">
        <w:rPr>
          <w:rFonts w:asciiTheme="minorHAnsi" w:eastAsiaTheme="minorEastAsia" w:hAnsiTheme="minorHAnsi" w:cstheme="minorBidi"/>
          <w:b w:val="0"/>
          <w:kern w:val="0"/>
        </w:rPr>
        <w:t xml:space="preserve">Descriptive statistics such as participants' demographic frequencies and proportions of correctly answered items were obtained using SPSS (IBM SPSS, version 27, New York, USA). To examine the relationship between participants’ knowledge about COVID-19 and other variables. A multiple linear regression model was developed to determine the association between level of knowledge among the public (response variable); and being a health care provider, participant's college affiliation, age, gender, and (explanatory variables). Unstandardized and standardized regression coefficients (β) and their 95% confidence intervals (CIs) quantified the associations between variables and knowledge with a statistical significance level set at p &lt; .05 (two-sided). All linear regression assumptions were checked to ensure accurate estimates. </w:t>
      </w:r>
    </w:p>
    <w:p w14:paraId="56F20966" w14:textId="77777777" w:rsidR="00BE4516" w:rsidRDefault="00BE4516" w:rsidP="00BE4516">
      <w:pPr>
        <w:pStyle w:val="Heading1"/>
      </w:pPr>
      <w:r w:rsidRPr="00BE4516">
        <w:t>Results</w:t>
      </w:r>
    </w:p>
    <w:p w14:paraId="1E5F6666" w14:textId="3367BFFD" w:rsidR="00BE4516" w:rsidRPr="00BE4516" w:rsidRDefault="00BE4516" w:rsidP="00BE4516">
      <w:pPr>
        <w:rPr>
          <w:bCs/>
          <w:kern w:val="0"/>
        </w:rPr>
      </w:pPr>
      <w:r w:rsidRPr="00BE4516">
        <w:rPr>
          <w:bCs/>
          <w:kern w:val="0"/>
        </w:rPr>
        <w:t xml:space="preserve">Of the sample (n = 737), most participants were middle-aged (M = 29, SD = 6.9), about two-thirds (62%) were female, almost half (45%) were from the college of health sciences, and about one-fourth (22%) were health care workers (see Table 1). Participants' level of knowledge about COVID-19, which consisted </w:t>
      </w:r>
      <w:r w:rsidR="001D2FD2">
        <w:rPr>
          <w:bCs/>
          <w:kern w:val="0"/>
        </w:rPr>
        <w:t>of 20 items, had a wide range (</w:t>
      </w:r>
      <w:r w:rsidRPr="00BE4516">
        <w:rPr>
          <w:bCs/>
          <w:kern w:val="0"/>
        </w:rPr>
        <w:t>range 6 – 19) with a high overall average of knowledge (M = 14.1, SD = 1.90). Additionally, the level of knowledge was slightly negatively skewed (skewness = -0.37) indicating more participants having knowledge scores below 14. Closer inspection of each knowledge item showed that some questions were answered incorrectly by most participants (see Table 2).  For instance, 77% of the participants believed the virus can be transmitted from animals to humans, 44% believed the virus can be transmitted by sex, 83% thought children are at greater risk of the disease that it can be deadly for the younger population, and 65% considered COVID-19 similar to the common seasonal influenza.</w:t>
      </w:r>
    </w:p>
    <w:p w14:paraId="4CE81073" w14:textId="77777777" w:rsidR="00BE4516" w:rsidRPr="00BE4516" w:rsidRDefault="00BE4516" w:rsidP="00BE4516">
      <w:pPr>
        <w:rPr>
          <w:bCs/>
          <w:kern w:val="0"/>
        </w:rPr>
      </w:pPr>
      <w:r w:rsidRPr="00BE4516">
        <w:rPr>
          <w:bCs/>
          <w:kern w:val="0"/>
        </w:rPr>
        <w:t>Multiple linear regression was modeled with knowledge of COVID-19 as the response variable and age, sex, being a healthcare worker, and affiliated college as the explanatory variables. The designed model showed an appropriate fit (F (7, 687) = 2.62, p &lt; .05) with (R2 = 0.026), indicating that the proposed model explains 2.6% of the knowledge variance. The Durbin-Watson statistic was satisfactory (d = 1.96), which indicated the absence of first-order linear auto-correlation in our model.</w:t>
      </w:r>
    </w:p>
    <w:p w14:paraId="7DCBEADC" w14:textId="7D290864" w:rsidR="00BE4516" w:rsidRDefault="00BE4516" w:rsidP="00BE4516">
      <w:pPr>
        <w:rPr>
          <w:bCs/>
          <w:kern w:val="0"/>
        </w:rPr>
      </w:pPr>
      <w:r w:rsidRPr="00BE4516">
        <w:rPr>
          <w:bCs/>
          <w:kern w:val="0"/>
        </w:rPr>
        <w:t>The regression model showed a positive relationship between being a healthcare provider and knowledge about COVID-19 and a negative association between participant's age and knowledge of COVID-19 (see Tab</w:t>
      </w:r>
      <w:r w:rsidR="00D05124">
        <w:rPr>
          <w:bCs/>
          <w:kern w:val="0"/>
        </w:rPr>
        <w:t>le</w:t>
      </w:r>
      <w:bookmarkStart w:id="0" w:name="_GoBack"/>
      <w:bookmarkEnd w:id="0"/>
      <w:r w:rsidRPr="00BE4516">
        <w:rPr>
          <w:bCs/>
          <w:kern w:val="0"/>
        </w:rPr>
        <w:t xml:space="preserve"> 3). However, such relationship estimates were not statistically significant (p &gt; .05). Only the sex of the participant (β = 0.47, p &lt; .05) was a significant predictor of knowledge of COVID-19, which indicates that females have an approximately half-point increase in their average level of knowledge of COVID-19 compared to males. </w:t>
      </w:r>
    </w:p>
    <w:p w14:paraId="12FDE705" w14:textId="77777777" w:rsidR="00BE4516" w:rsidRDefault="00BE4516" w:rsidP="00BE4516">
      <w:pPr>
        <w:pStyle w:val="Heading1"/>
      </w:pPr>
      <w:r>
        <w:t>Discussion</w:t>
      </w:r>
    </w:p>
    <w:p w14:paraId="31947047" w14:textId="77777777" w:rsidR="00BE4516" w:rsidRPr="00EC1534" w:rsidRDefault="00BE4516" w:rsidP="00BE4516">
      <w:pPr>
        <w:rPr>
          <w:rFonts w:ascii="Times New Roman" w:hAnsi="Times New Roman" w:cs="Times New Roman"/>
          <w:bCs/>
        </w:rPr>
      </w:pPr>
      <w:r w:rsidRPr="00EC1534">
        <w:rPr>
          <w:rFonts w:ascii="Times New Roman" w:hAnsi="Times New Roman" w:cs="Times New Roman"/>
          <w:bCs/>
        </w:rPr>
        <w:t xml:space="preserve">This study sought to evaluate the level of knowledge about COVID-19 among a large sample before the first case in Saudi Arabia was detected. Additionally, the study evaluated the relationship between the level of knowledge about COVID-19 and relevant individual characteristics. The findings showed that participants’ level of knowledge was relatively high. From the 20 questions the measure the level of knowledge, most participants answered more than 14 questions correctly. However, the majority of the participants incorrectly answered several specific items. The linear regression model showed a significant relationship between the level of knowledge of COVID-19 and the sex of the participant with females significantly having higher knowledge compared to males. No significant difference in knowledge was detected between health care providers and the non-healthcare providers among the participants. </w:t>
      </w:r>
    </w:p>
    <w:p w14:paraId="26A415E2" w14:textId="77777777" w:rsidR="00BE4516" w:rsidRPr="00EC1534" w:rsidRDefault="00BE4516" w:rsidP="00BE4516">
      <w:pPr>
        <w:rPr>
          <w:rFonts w:ascii="Times New Roman" w:hAnsi="Times New Roman" w:cs="Times New Roman"/>
          <w:bCs/>
        </w:rPr>
      </w:pPr>
      <w:r w:rsidRPr="00EC1534">
        <w:rPr>
          <w:rFonts w:ascii="Times New Roman" w:hAnsi="Times New Roman" w:cs="Times New Roman"/>
          <w:bCs/>
        </w:rPr>
        <w:t xml:space="preserve">Despite the novelty of the diseases, our finding indicated a high level of knowledge about COVID-19 among the study’s sample. This above than average level of knowledge level can be attributed to the substantial global and, more importantly, the local effort to educate and raise collective awareness about the disease (Yezli &amp; Khan, 2020). In Saudi Arabia, the MOH has acted effectively and promptly in initiating a massive campaign to spread tailored, accurate, and credible information about the nature of the disease, transmission methods, and related preventive measures (Algaissi et al., 2020). This campaign has started early, as soon as the WHO announced the first case of COVID-19 in China. Moreover, the campaign has increasingly gained momentum and was disseminated through different media channels and platforms to make sure the whole population receives the message (Hassounah et al, 2020). Additionally, the MOH has greatly contributed to the comparatively low infection and death rate by increasing health care facilities' capacities and offer explicit treatment protocols (Obied et al., 2020). </w:t>
      </w:r>
    </w:p>
    <w:p w14:paraId="7FE83A84" w14:textId="77777777" w:rsidR="00BE4516" w:rsidRPr="00EC1534" w:rsidRDefault="00BE4516" w:rsidP="00BE4516">
      <w:pPr>
        <w:rPr>
          <w:rFonts w:ascii="Times New Roman" w:hAnsi="Times New Roman" w:cs="Times New Roman"/>
          <w:bCs/>
        </w:rPr>
      </w:pPr>
      <w:r w:rsidRPr="00EC1534">
        <w:rPr>
          <w:rFonts w:ascii="Times New Roman" w:hAnsi="Times New Roman" w:cs="Times New Roman"/>
          <w:bCs/>
        </w:rPr>
        <w:t xml:space="preserve">Even though the results showed an above-average level of knowledge about COVID-19, there was a variation in the proportion of correct answers among the knowledge questions. A high proportion of participants answered several questions incorrectly. In particular, most participants showed a lack of understanding of important facts such as how the disease is transmitted and the severity of the disease on vulnerable populations. These findings parallel finding for other research. Okunlola, et al., indicated the most common misinformation about COVID-19 was the belief that the disease impacts only the elderly, mosquitoes can transmit the virus, and the homemade remedy can potentially cure the disease (2020). Additionally, Geldsetzer reported that participants from the US and the UK perceived children to have a higher mortality rate from COVID-19 than the elderly (2020). Additionally, the study showed a gap in knowledge about COVID-19 between males and females. Acknowledging such disparity in knowledge is essential and identifying the reason behind such a gap is key to developing tailored programs. </w:t>
      </w:r>
    </w:p>
    <w:p w14:paraId="0B19DBBC" w14:textId="0F3F83C7" w:rsidR="00BE4516" w:rsidRPr="00EC1534" w:rsidRDefault="00BE4516" w:rsidP="001D2FD2">
      <w:pPr>
        <w:jc w:val="both"/>
        <w:rPr>
          <w:rFonts w:ascii="Times New Roman" w:hAnsi="Times New Roman" w:cs="Times New Roman"/>
          <w:bCs/>
        </w:rPr>
      </w:pPr>
      <w:r w:rsidRPr="00EC1534">
        <w:rPr>
          <w:rFonts w:ascii="Times New Roman" w:hAnsi="Times New Roman" w:cs="Times New Roman"/>
          <w:bCs/>
        </w:rPr>
        <w:t xml:space="preserve">The findings of this study reflect the importance of early interventions to raise knowledge among the public and the provision of accurate information to debunk disseminated myths and misconceptions. However, some limitations should be mentioned. First, </w:t>
      </w:r>
      <w:r w:rsidR="001D2FD2">
        <w:rPr>
          <w:rFonts w:ascii="Times New Roman" w:hAnsi="Times New Roman" w:cs="Times New Roman"/>
          <w:bCs/>
        </w:rPr>
        <w:t>t</w:t>
      </w:r>
      <w:r w:rsidR="001D2FD2" w:rsidRPr="001D2FD2">
        <w:rPr>
          <w:rFonts w:ascii="Times New Roman" w:hAnsi="Times New Roman" w:cs="Times New Roman"/>
          <w:bCs/>
        </w:rPr>
        <w:t>he findings of the study are based on a convenient, albeit large, sample and cannot be generalized to the whole population due to the cross-sectional design.</w:t>
      </w:r>
      <w:r w:rsidRPr="00EC1534">
        <w:rPr>
          <w:rFonts w:ascii="Times New Roman" w:hAnsi="Times New Roman" w:cs="Times New Roman"/>
          <w:bCs/>
        </w:rPr>
        <w:t xml:space="preserve"> Second, the self-reported levels of knowledge might not accurately evaluate the actual level of knowledge among individuals. Thus, future research can implement additional methods to triangulate assessment tools to obtain reliable and valid knowledge level. Finally, since the study was conducted before the spread of the COVID-19 in Saudi Arabia; it was not feasible to compare our results to other local studies. Despite the mentioned limitations, the study offers valuable information about the level of awareness about COVID-19 among the Saudi population before the outbreak begins in the country. The results can be used as a reference for future research. Additionally, the identified misconception and misinformation can inform future intervention plans and help tailor the proper message for the public to ensure accurate information is disseminated. </w:t>
      </w:r>
    </w:p>
    <w:p w14:paraId="7A0F5F7C" w14:textId="77777777" w:rsidR="00BE4516" w:rsidRPr="00BE4516" w:rsidRDefault="00BE4516" w:rsidP="00BE4516">
      <w:pPr>
        <w:rPr>
          <w:bCs/>
          <w:kern w:val="0"/>
        </w:rPr>
      </w:pPr>
    </w:p>
    <w:p w14:paraId="3ACF0DFC" w14:textId="77777777" w:rsidR="00BE4516" w:rsidRDefault="00BE4516" w:rsidP="00BE4516"/>
    <w:p w14:paraId="345852CA" w14:textId="77777777" w:rsidR="00BE4516" w:rsidRPr="00BE4516" w:rsidRDefault="00BE4516" w:rsidP="00BE4516"/>
    <w:sdt>
      <w:sdtPr>
        <w:rPr>
          <w:rFonts w:asciiTheme="minorHAnsi" w:eastAsiaTheme="minorEastAsia" w:hAnsiTheme="minorHAnsi" w:cstheme="minorBidi"/>
        </w:rPr>
        <w:id w:val="62297111"/>
        <w:docPartObj>
          <w:docPartGallery w:val="Bibliographies"/>
          <w:docPartUnique/>
        </w:docPartObj>
      </w:sdtPr>
      <w:sdtEndPr/>
      <w:sdtContent>
        <w:p w14:paraId="616D2408" w14:textId="77777777" w:rsidR="00E81978" w:rsidRDefault="005D3A03">
          <w:pPr>
            <w:pStyle w:val="SectionTitle"/>
          </w:pPr>
          <w:r>
            <w:t>References</w:t>
          </w:r>
        </w:p>
      </w:sdtContent>
    </w:sdt>
    <w:p w14:paraId="330C3E0B" w14:textId="77777777" w:rsidR="002E3661" w:rsidRPr="002E3661" w:rsidRDefault="002E3661" w:rsidP="002E3661">
      <w:pPr>
        <w:ind w:left="720" w:hanging="720"/>
      </w:pPr>
      <w:r w:rsidRPr="002E3661">
        <w:t>Algaissi, A. A., Alharbi, N. K., Hassanain, M., &amp; Hashem, A. M. (2020). Preparedness and Response to COVID-19 in Saudi Arabia: Building on MERS Experience. Journal of Infection and Public Health.</w:t>
      </w:r>
    </w:p>
    <w:p w14:paraId="77B4FE7D" w14:textId="77777777" w:rsidR="002E3661" w:rsidRPr="002E3661" w:rsidRDefault="002E3661" w:rsidP="002E3661">
      <w:pPr>
        <w:ind w:left="720" w:hanging="720"/>
      </w:pPr>
      <w:r w:rsidRPr="002E3661">
        <w:rPr>
          <w:lang w:val="it-IT"/>
        </w:rPr>
        <w:t xml:space="preserve">Alshammari, T. M., Altebainawi, A. F., &amp; Alenzi, K. A. (2020). </w:t>
      </w:r>
      <w:r w:rsidRPr="002E3661">
        <w:t>Importance of early precautionary actions in avoiding the spread of COVID-19: Saudi Arabia as an Example. </w:t>
      </w:r>
      <w:r w:rsidRPr="002E3661">
        <w:rPr>
          <w:i/>
          <w:iCs/>
        </w:rPr>
        <w:t>Saudi Pharmaceutical Journal</w:t>
      </w:r>
      <w:r w:rsidRPr="002E3661">
        <w:t>.</w:t>
      </w:r>
    </w:p>
    <w:p w14:paraId="75940116" w14:textId="77777777" w:rsidR="002E3661" w:rsidRPr="002E3661" w:rsidRDefault="002E3661" w:rsidP="002E3661">
      <w:pPr>
        <w:ind w:left="720" w:hanging="720"/>
      </w:pPr>
    </w:p>
    <w:p w14:paraId="49FA969D" w14:textId="77777777" w:rsidR="002E3661" w:rsidRPr="002E3661" w:rsidRDefault="002E3661" w:rsidP="002E3661">
      <w:pPr>
        <w:ind w:left="720" w:hanging="720"/>
      </w:pPr>
      <w:r w:rsidRPr="002E3661">
        <w:t>AlTawfiq, J. A., &amp; Memish, Z. A. (2020). COVID-19 in the Eastern Mediterranean Region and Saudi Arabia: prevention and therapeutic strategies. </w:t>
      </w:r>
      <w:r w:rsidRPr="002E3661">
        <w:rPr>
          <w:i/>
          <w:iCs/>
        </w:rPr>
        <w:t>International Journal of Antimicrobial Agents</w:t>
      </w:r>
      <w:r w:rsidRPr="002E3661">
        <w:t>, </w:t>
      </w:r>
      <w:r w:rsidRPr="002E3661">
        <w:rPr>
          <w:i/>
          <w:iCs/>
        </w:rPr>
        <w:t>55</w:t>
      </w:r>
      <w:r w:rsidRPr="002E3661">
        <w:t>(5), 105968.</w:t>
      </w:r>
    </w:p>
    <w:p w14:paraId="2D70D4FC" w14:textId="77777777" w:rsidR="002E3661" w:rsidRPr="002E3661" w:rsidRDefault="002E3661" w:rsidP="002E3661">
      <w:pPr>
        <w:ind w:left="720" w:hanging="720"/>
        <w:rPr>
          <w:lang w:val="it-IT"/>
        </w:rPr>
      </w:pPr>
      <w:r w:rsidRPr="002E3661">
        <w:t>Anderson, R. M., Heesterbeek, H., Klinkenberg, D., &amp; Hollingsworth, T. D. (2020). How will country-based mitigation measures influence the course of the COVID-19 epidemic?. </w:t>
      </w:r>
      <w:r w:rsidRPr="002E3661">
        <w:rPr>
          <w:i/>
          <w:iCs/>
          <w:lang w:val="it-IT"/>
        </w:rPr>
        <w:t>The Lancet</w:t>
      </w:r>
      <w:r w:rsidRPr="002E3661">
        <w:rPr>
          <w:lang w:val="it-IT"/>
        </w:rPr>
        <w:t>, </w:t>
      </w:r>
      <w:r w:rsidRPr="002E3661">
        <w:rPr>
          <w:i/>
          <w:iCs/>
          <w:lang w:val="it-IT"/>
        </w:rPr>
        <w:t>395</w:t>
      </w:r>
      <w:r w:rsidRPr="002E3661">
        <w:rPr>
          <w:lang w:val="it-IT"/>
        </w:rPr>
        <w:t>(10228), 931-934.</w:t>
      </w:r>
    </w:p>
    <w:p w14:paraId="5CA79A1E" w14:textId="77777777" w:rsidR="002E3661" w:rsidRPr="002E3661" w:rsidRDefault="002E3661" w:rsidP="002E3661">
      <w:pPr>
        <w:ind w:left="720" w:hanging="720"/>
      </w:pPr>
      <w:r w:rsidRPr="002E3661">
        <w:t>Cheng, C., Barceló, J., Hartnett, A. S., Kubinec, R., &amp; Messerschmidt, L. (2020). COVID-19 Government Response Event Dataset (CoronaNet v. 1.0). </w:t>
      </w:r>
      <w:r w:rsidRPr="002E3661">
        <w:rPr>
          <w:i/>
          <w:iCs/>
        </w:rPr>
        <w:t>Nature Human Behaviour</w:t>
      </w:r>
      <w:r w:rsidRPr="002E3661">
        <w:t>, </w:t>
      </w:r>
      <w:r w:rsidRPr="002E3661">
        <w:rPr>
          <w:i/>
          <w:iCs/>
        </w:rPr>
        <w:t>4</w:t>
      </w:r>
      <w:r w:rsidRPr="002E3661">
        <w:t>(7), 756-768.</w:t>
      </w:r>
    </w:p>
    <w:p w14:paraId="24D0512F" w14:textId="77777777" w:rsidR="002E3661" w:rsidRPr="002E3661" w:rsidRDefault="002E3661" w:rsidP="002E3661">
      <w:pPr>
        <w:ind w:left="720" w:hanging="720"/>
      </w:pPr>
      <w:bookmarkStart w:id="1" w:name="_Hlk48985475"/>
      <w:r w:rsidRPr="002E3661">
        <w:t>Fabrigar</w:t>
      </w:r>
      <w:bookmarkEnd w:id="1"/>
      <w:r w:rsidRPr="002E3661">
        <w:t>, L. R., Petty, R. E., Smith, S. M., &amp; Crites Jr, S. L. (2006). Understanding knowledge effects on attitude-behavior consistency: The role of relevance, complexity, and amount of knowledge. </w:t>
      </w:r>
      <w:r w:rsidRPr="002E3661">
        <w:rPr>
          <w:i/>
          <w:iCs/>
        </w:rPr>
        <w:t>Journal of personality and social psychology</w:t>
      </w:r>
      <w:r w:rsidRPr="002E3661">
        <w:t>, </w:t>
      </w:r>
      <w:r w:rsidRPr="002E3661">
        <w:rPr>
          <w:i/>
          <w:iCs/>
        </w:rPr>
        <w:t>90</w:t>
      </w:r>
      <w:r w:rsidRPr="002E3661">
        <w:t>(4), 556.</w:t>
      </w:r>
    </w:p>
    <w:p w14:paraId="66C73B35" w14:textId="77777777" w:rsidR="002E3661" w:rsidRPr="002E3661" w:rsidRDefault="002E3661" w:rsidP="002E3661">
      <w:pPr>
        <w:ind w:left="720" w:hanging="720"/>
      </w:pPr>
      <w:r w:rsidRPr="002E3661">
        <w:t>Geldsetzer, P. (2020). Knowledge and perceptions of COVID-19 among the general public in the United States and the United Kingdom: A cross-sectional online survey. </w:t>
      </w:r>
      <w:r w:rsidRPr="002E3661">
        <w:rPr>
          <w:i/>
          <w:iCs/>
        </w:rPr>
        <w:t>Annals of internal medicine</w:t>
      </w:r>
      <w:r w:rsidRPr="002E3661">
        <w:t>.</w:t>
      </w:r>
    </w:p>
    <w:p w14:paraId="043756DF" w14:textId="77777777" w:rsidR="002E3661" w:rsidRPr="002E3661" w:rsidRDefault="002E3661" w:rsidP="002E3661">
      <w:pPr>
        <w:ind w:left="720" w:hanging="720"/>
      </w:pPr>
      <w:bookmarkStart w:id="2" w:name="_Hlk49189150"/>
      <w:r w:rsidRPr="002E3661">
        <w:rPr>
          <w:lang w:val="fr-FR"/>
        </w:rPr>
        <w:t>Guan</w:t>
      </w:r>
      <w:bookmarkEnd w:id="2"/>
      <w:r w:rsidRPr="002E3661">
        <w:rPr>
          <w:lang w:val="fr-FR"/>
        </w:rPr>
        <w:t xml:space="preserve">, W. J., Ni, Z. Y., Hu, Y., Liang, W. H., Ou, C. Q., He, J. X., ... </w:t>
      </w:r>
      <w:r w:rsidRPr="002E3661">
        <w:t>&amp; Du, B. (2020). Clinical characteristics of 2019 novel coronavirus infection in China. </w:t>
      </w:r>
      <w:r w:rsidRPr="002E3661">
        <w:rPr>
          <w:i/>
          <w:iCs/>
        </w:rPr>
        <w:t>MedRxiv</w:t>
      </w:r>
      <w:r w:rsidRPr="002E3661">
        <w:t>.</w:t>
      </w:r>
    </w:p>
    <w:p w14:paraId="5A0C4ABA" w14:textId="77777777" w:rsidR="002E3661" w:rsidRPr="002E3661" w:rsidRDefault="002E3661" w:rsidP="002E3661">
      <w:pPr>
        <w:ind w:left="720" w:hanging="720"/>
      </w:pPr>
      <w:r w:rsidRPr="002E3661">
        <w:t>Hassounah, M., Raheel, H., &amp; Alhefzi, M. (2020). Digital Response During the COVID-19 Pandemic in Saudi Arabia. Journal of Medical Internet Research, 22(9), e19338.</w:t>
      </w:r>
    </w:p>
    <w:p w14:paraId="249BB7BC" w14:textId="77777777" w:rsidR="002E3661" w:rsidRPr="002E3661" w:rsidRDefault="002E3661" w:rsidP="002E3661">
      <w:pPr>
        <w:ind w:left="720" w:hanging="720"/>
      </w:pPr>
      <w:bookmarkStart w:id="3" w:name="_Hlk48986014"/>
      <w:r w:rsidRPr="002E3661">
        <w:t>Kallgren, C. A., &amp; Wood</w:t>
      </w:r>
      <w:bookmarkEnd w:id="3"/>
      <w:r w:rsidRPr="002E3661">
        <w:t>, W. (1986). Access to attitude-relevant information in memory as a determinant of attitude-behavior consistency. </w:t>
      </w:r>
      <w:r w:rsidRPr="002E3661">
        <w:rPr>
          <w:i/>
          <w:iCs/>
        </w:rPr>
        <w:t>Journal of Experimental Social Psychology</w:t>
      </w:r>
      <w:r w:rsidRPr="002E3661">
        <w:t>, </w:t>
      </w:r>
      <w:r w:rsidRPr="002E3661">
        <w:rPr>
          <w:i/>
          <w:iCs/>
        </w:rPr>
        <w:t>22</w:t>
      </w:r>
      <w:r w:rsidRPr="002E3661">
        <w:t>(4), 328-338.</w:t>
      </w:r>
    </w:p>
    <w:p w14:paraId="04E46BEF" w14:textId="77777777" w:rsidR="002E3661" w:rsidRPr="002E3661" w:rsidRDefault="002E3661" w:rsidP="002E3661">
      <w:pPr>
        <w:ind w:left="720" w:hanging="720"/>
      </w:pPr>
      <w:r w:rsidRPr="002E3661">
        <w:rPr>
          <w:lang w:val="it-IT"/>
        </w:rPr>
        <w:t xml:space="preserve">Obied, D. A., Alhamlan, F. S., Al-Qahtani, A. A., &amp; Al-Ahdal, M. N. (2020). </w:t>
      </w:r>
      <w:r w:rsidRPr="002E3661">
        <w:t>Containment of COVID-19: the unprecedented response of Saudi Arabia. </w:t>
      </w:r>
      <w:r w:rsidRPr="002E3661">
        <w:rPr>
          <w:i/>
          <w:iCs/>
        </w:rPr>
        <w:t>The Journal of Infection in Developing Countries</w:t>
      </w:r>
      <w:r w:rsidRPr="002E3661">
        <w:t>, </w:t>
      </w:r>
      <w:r w:rsidRPr="002E3661">
        <w:rPr>
          <w:i/>
          <w:iCs/>
        </w:rPr>
        <w:t>14</w:t>
      </w:r>
      <w:r w:rsidRPr="002E3661">
        <w:t>(07), 699-706.</w:t>
      </w:r>
    </w:p>
    <w:p w14:paraId="4A0D71FC" w14:textId="77777777" w:rsidR="002E3661" w:rsidRPr="002E3661" w:rsidRDefault="002E3661" w:rsidP="002E3661">
      <w:pPr>
        <w:ind w:left="720" w:hanging="720"/>
      </w:pPr>
      <w:r w:rsidRPr="002E3661">
        <w:t>Okunlola, M. A., Lamptey, E., Senkyire, E. K., Dorcas, S., &amp; Dooshima, B. A. (2020). Perceived Myths and Misconceptions about the Novel COVID-19 Outbreak. SciMedicine Journal, 2(3), 108-117.</w:t>
      </w:r>
    </w:p>
    <w:p w14:paraId="00DAB94D" w14:textId="77777777" w:rsidR="002E3661" w:rsidRPr="002E3661" w:rsidRDefault="002E3661" w:rsidP="002E3661">
      <w:pPr>
        <w:ind w:left="720" w:hanging="720"/>
      </w:pPr>
      <w:r w:rsidRPr="002E3661">
        <w:t>Obied, D. A., Alhamlan, F. S., Al-Qahtani, A. A., &amp; Al-Ahdal, M. N. (2020). Containment of COVID-19: the unprecedented response of Saudi Arabia. </w:t>
      </w:r>
      <w:r w:rsidRPr="002E3661">
        <w:rPr>
          <w:i/>
          <w:iCs/>
        </w:rPr>
        <w:t>The Journal of Infection in Developing Countries</w:t>
      </w:r>
      <w:r w:rsidRPr="002E3661">
        <w:t>, </w:t>
      </w:r>
      <w:r w:rsidRPr="002E3661">
        <w:rPr>
          <w:i/>
          <w:iCs/>
        </w:rPr>
        <w:t>14</w:t>
      </w:r>
      <w:r w:rsidRPr="002E3661">
        <w:t>(07), 699-706.</w:t>
      </w:r>
    </w:p>
    <w:p w14:paraId="62036FE6" w14:textId="77777777" w:rsidR="002E3661" w:rsidRPr="002E3661" w:rsidRDefault="002E3661" w:rsidP="002E3661">
      <w:pPr>
        <w:ind w:left="720" w:hanging="720"/>
      </w:pPr>
      <w:r w:rsidRPr="002E3661">
        <w:t>Yezli, S., &amp; Khan, A. (2020). COVID-19 social distancing in the Kingdom of Saudi Arabia: Bold measures in the face of political, economic, social and religious challenges. Travel Medicine and Infectious Disease, 101692.</w:t>
      </w:r>
    </w:p>
    <w:p w14:paraId="38E8BBD9" w14:textId="77777777" w:rsidR="002E3661" w:rsidRPr="002E3661" w:rsidRDefault="002E3661" w:rsidP="002E3661">
      <w:pPr>
        <w:ind w:left="720" w:hanging="720"/>
      </w:pPr>
      <w:r w:rsidRPr="002E3661">
        <w:t>World Health Organization. Coronavirus disease (COVID-2019) situation</w:t>
      </w:r>
    </w:p>
    <w:p w14:paraId="537B4B59" w14:textId="77777777" w:rsidR="002E3661" w:rsidRPr="002E3661" w:rsidRDefault="002E3661" w:rsidP="002E3661">
      <w:pPr>
        <w:ind w:left="720" w:hanging="720"/>
      </w:pPr>
      <w:r w:rsidRPr="002E3661">
        <w:t>reports. 2020. https://www.who.int/emergencies/diseases/novel-coronavirus-2019/situation-reports. (access Aug 10, 2020).</w:t>
      </w:r>
    </w:p>
    <w:p w14:paraId="5C409F05" w14:textId="063DF3AE" w:rsidR="00604CA8" w:rsidRDefault="002E3661" w:rsidP="00D05124">
      <w:pPr>
        <w:ind w:left="720" w:hanging="720"/>
      </w:pPr>
      <w:r w:rsidRPr="002E3661">
        <w:t>Zu, Z. Y., Jiang, M. D., Xu, P. P., Chen, W., Ni, Q. Q., Lu, G. M., &amp; Zhang, L. J. (2020). Coronavirus disease 2019 (COVID-19): a perspective from China. </w:t>
      </w:r>
      <w:r w:rsidRPr="002E3661">
        <w:rPr>
          <w:i/>
          <w:iCs/>
        </w:rPr>
        <w:t>Radiology</w:t>
      </w:r>
      <w:r w:rsidRPr="002E3661">
        <w:t>, 200490.</w:t>
      </w:r>
    </w:p>
    <w:sectPr w:rsidR="00604CA8">
      <w:headerReference w:type="default" r:id="rId12"/>
      <w:headerReference w:type="first" r:id="rId1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6DE85" w14:textId="77777777" w:rsidR="00BE4516" w:rsidRDefault="00BE4516">
      <w:pPr>
        <w:spacing w:line="240" w:lineRule="auto"/>
      </w:pPr>
      <w:r>
        <w:separator/>
      </w:r>
    </w:p>
    <w:p w14:paraId="55A34E89" w14:textId="77777777" w:rsidR="00BE4516" w:rsidRDefault="00BE4516"/>
  </w:endnote>
  <w:endnote w:type="continuationSeparator" w:id="0">
    <w:p w14:paraId="6B3F046B" w14:textId="77777777" w:rsidR="00BE4516" w:rsidRDefault="00BE4516">
      <w:pPr>
        <w:spacing w:line="240" w:lineRule="auto"/>
      </w:pPr>
      <w:r>
        <w:continuationSeparator/>
      </w:r>
    </w:p>
    <w:p w14:paraId="6B996CE3" w14:textId="77777777" w:rsidR="00BE4516" w:rsidRDefault="00BE45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E2B20" w14:textId="77777777" w:rsidR="00BE4516" w:rsidRDefault="00BE4516">
      <w:pPr>
        <w:spacing w:line="240" w:lineRule="auto"/>
      </w:pPr>
      <w:r>
        <w:separator/>
      </w:r>
    </w:p>
    <w:p w14:paraId="52C9382D" w14:textId="77777777" w:rsidR="00BE4516" w:rsidRDefault="00BE4516"/>
  </w:footnote>
  <w:footnote w:type="continuationSeparator" w:id="0">
    <w:p w14:paraId="3014533D" w14:textId="77777777" w:rsidR="00BE4516" w:rsidRDefault="00BE4516">
      <w:pPr>
        <w:spacing w:line="240" w:lineRule="auto"/>
      </w:pPr>
      <w:r>
        <w:continuationSeparator/>
      </w:r>
    </w:p>
    <w:p w14:paraId="16CA28AC" w14:textId="77777777" w:rsidR="00BE4516" w:rsidRDefault="00BE451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54F5B" w14:textId="373E3C52" w:rsidR="00E81978" w:rsidRDefault="00D05124">
    <w:pPr>
      <w:pStyle w:val="Header"/>
    </w:pPr>
    <w:sdt>
      <w:sdtPr>
        <w:rPr>
          <w:rStyle w:val="Strong"/>
        </w:rPr>
        <w:alias w:val="Running head"/>
        <w:tag w:val=""/>
        <w:id w:val="12739865"/>
        <w:placeholder>
          <w:docPart w:val="81232B119F344D9990EF635D709F036A"/>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604CA8">
          <w:rPr>
            <w:rStyle w:val="Strong"/>
          </w:rPr>
          <w:t>Knowledge about COVID-19 in saudi arabia</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5F279" w14:textId="7783B7DE" w:rsidR="00E81978" w:rsidRDefault="005D3A03" w:rsidP="00BE4516">
    <w:pPr>
      <w:pStyle w:val="Header"/>
      <w:rPr>
        <w:rStyle w:val="Strong"/>
      </w:rPr>
    </w:pPr>
    <w:r>
      <w:t xml:space="preserve">Running head: </w:t>
    </w:r>
    <w:sdt>
      <w:sdtPr>
        <w:rPr>
          <w:rStyle w:val="Strong"/>
        </w:rPr>
        <w:alias w:val="Running head"/>
        <w:tag w:val=""/>
        <w:id w:val="-696842620"/>
        <w:placeholder>
          <w:docPart w:val="630E57F0420C4C4C90EC03893DA5C389"/>
        </w:placeholder>
        <w:dataBinding w:prefixMappings="xmlns:ns0='http://schemas.microsoft.com/office/2006/coverPageProps' " w:xpath="/ns0:CoverPageProperties[1]/ns0:Abstract[1]" w:storeItemID="{55AF091B-3C7A-41E3-B477-F2FDAA23CFDA}"/>
        <w15:appearance w15:val="hidden"/>
        <w:text/>
      </w:sdtPr>
      <w:sdtEndPr>
        <w:rPr>
          <w:rStyle w:val="Strong"/>
        </w:rPr>
      </w:sdtEndPr>
      <w:sdtContent>
        <w:r w:rsidR="00BE4516" w:rsidRPr="00BE4516">
          <w:rPr>
            <w:rStyle w:val="Strong"/>
          </w:rPr>
          <w:t xml:space="preserve">Knowledge about COVID-19 </w:t>
        </w:r>
        <w:r w:rsidR="00604CA8">
          <w:rPr>
            <w:rStyle w:val="Strong"/>
          </w:rPr>
          <w:t>in saudi arabia</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D05124">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AEgbGFhamRoYWxko6SsGpxcWZ+XkgBYa1AHjYNOUsAAAA"/>
  </w:docVars>
  <w:rsids>
    <w:rsidRoot w:val="00BE4516"/>
    <w:rsid w:val="000D3F41"/>
    <w:rsid w:val="001D2FD2"/>
    <w:rsid w:val="002274E2"/>
    <w:rsid w:val="002E3661"/>
    <w:rsid w:val="00355DCA"/>
    <w:rsid w:val="00551A02"/>
    <w:rsid w:val="005534FA"/>
    <w:rsid w:val="005D3A03"/>
    <w:rsid w:val="00604CA8"/>
    <w:rsid w:val="008002C0"/>
    <w:rsid w:val="008C198D"/>
    <w:rsid w:val="008C5323"/>
    <w:rsid w:val="009A6A3B"/>
    <w:rsid w:val="00B823AA"/>
    <w:rsid w:val="00BA45DB"/>
    <w:rsid w:val="00BE4516"/>
    <w:rsid w:val="00BF4184"/>
    <w:rsid w:val="00C0601E"/>
    <w:rsid w:val="00C31D30"/>
    <w:rsid w:val="00CD6E39"/>
    <w:rsid w:val="00CE7CCE"/>
    <w:rsid w:val="00CF6E91"/>
    <w:rsid w:val="00D05124"/>
    <w:rsid w:val="00D85B68"/>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C43ADB"/>
  <w15:chartTrackingRefBased/>
  <w15:docId w15:val="{5AF0A902-09D9-436E-A4A6-354F9085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4"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516"/>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table" w:customStyle="1" w:styleId="TableGrid1">
    <w:name w:val="Table Grid1"/>
    <w:basedOn w:val="TableNormal"/>
    <w:next w:val="TableGrid"/>
    <w:uiPriority w:val="59"/>
    <w:rsid w:val="002E3661"/>
    <w:pPr>
      <w:spacing w:line="240" w:lineRule="auto"/>
      <w:ind w:firstLine="0"/>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74423001">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hagrawi\OneDrive%20-%20Saudi%20Electronic%20University\publish%20or%20perish\Knowledge%20level%20of%20%20COVID19\APA%20style%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90A43AF3FC74A49A07A508531992280"/>
        <w:category>
          <w:name w:val="General"/>
          <w:gallery w:val="placeholder"/>
        </w:category>
        <w:types>
          <w:type w:val="bbPlcHdr"/>
        </w:types>
        <w:behaviors>
          <w:behavior w:val="content"/>
        </w:behaviors>
        <w:guid w:val="{4D9EBFEB-2B2B-4C12-96D9-92163A84FA3D}"/>
      </w:docPartPr>
      <w:docPartBody>
        <w:p w:rsidR="00FE274C" w:rsidRDefault="00FE274C">
          <w:pPr>
            <w:pStyle w:val="490A43AF3FC74A49A07A508531992280"/>
          </w:pPr>
          <w:r>
            <w:t>[Title Here, up to 12 Words, on One to Two Lines]</w:t>
          </w:r>
        </w:p>
      </w:docPartBody>
    </w:docPart>
    <w:docPart>
      <w:docPartPr>
        <w:name w:val="86E883DEA70A4CDB9B73FF438EB89F14"/>
        <w:category>
          <w:name w:val="General"/>
          <w:gallery w:val="placeholder"/>
        </w:category>
        <w:types>
          <w:type w:val="bbPlcHdr"/>
        </w:types>
        <w:behaviors>
          <w:behavior w:val="content"/>
        </w:behaviors>
        <w:guid w:val="{D288A4A6-9560-408A-9BF7-50E08FAE47AB}"/>
      </w:docPartPr>
      <w:docPartBody>
        <w:p w:rsidR="00FE274C" w:rsidRDefault="00FE274C">
          <w:pPr>
            <w:pStyle w:val="86E883DEA70A4CDB9B73FF438EB89F14"/>
          </w:pPr>
          <w:r>
            <w:t>Abstract</w:t>
          </w:r>
        </w:p>
      </w:docPartBody>
    </w:docPart>
    <w:docPart>
      <w:docPartPr>
        <w:name w:val="81232B119F344D9990EF635D709F036A"/>
        <w:category>
          <w:name w:val="General"/>
          <w:gallery w:val="placeholder"/>
        </w:category>
        <w:types>
          <w:type w:val="bbPlcHdr"/>
        </w:types>
        <w:behaviors>
          <w:behavior w:val="content"/>
        </w:behaviors>
        <w:guid w:val="{3D310EF4-9C6D-4E81-9926-F243A057E994}"/>
      </w:docPartPr>
      <w:docPartBody>
        <w:p w:rsidR="00FE274C" w:rsidRDefault="00FE274C">
          <w:pPr>
            <w:pStyle w:val="81232B119F344D9990EF635D709F036A"/>
          </w:pPr>
          <w:r w:rsidRPr="005D3A03">
            <w:t>Figures title:</w:t>
          </w:r>
        </w:p>
      </w:docPartBody>
    </w:docPart>
    <w:docPart>
      <w:docPartPr>
        <w:name w:val="630E57F0420C4C4C90EC03893DA5C389"/>
        <w:category>
          <w:name w:val="General"/>
          <w:gallery w:val="placeholder"/>
        </w:category>
        <w:types>
          <w:type w:val="bbPlcHdr"/>
        </w:types>
        <w:behaviors>
          <w:behavior w:val="content"/>
        </w:behaviors>
        <w:guid w:val="{0D3934A7-BABC-4383-9FE0-D57A81970202}"/>
      </w:docPartPr>
      <w:docPartBody>
        <w:p w:rsidR="00FE274C" w:rsidRDefault="00FE274C">
          <w:pPr>
            <w:pStyle w:val="630E57F0420C4C4C90EC03893DA5C389"/>
          </w:pPr>
          <w:r>
            <w:t xml:space="preserve">[Include all figures in their own section, following references (and footnotes and tables, if applicable).  Include a numbered caption for each figure.  Use the Table/Figure style </w:t>
          </w:r>
          <w:r>
            <w:t>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74C"/>
    <w:rsid w:val="00FE2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0A43AF3FC74A49A07A508531992280">
    <w:name w:val="490A43AF3FC74A49A07A508531992280"/>
  </w:style>
  <w:style w:type="paragraph" w:customStyle="1" w:styleId="483011CF234F4C91AE504AE2401CB39D">
    <w:name w:val="483011CF234F4C91AE504AE2401CB39D"/>
  </w:style>
  <w:style w:type="paragraph" w:customStyle="1" w:styleId="66CF97B7374A46B9A4E0ECF660138C5E">
    <w:name w:val="66CF97B7374A46B9A4E0ECF660138C5E"/>
  </w:style>
  <w:style w:type="paragraph" w:customStyle="1" w:styleId="EBABC189891E42AA976F73EC9A0FB263">
    <w:name w:val="EBABC189891E42AA976F73EC9A0FB263"/>
  </w:style>
  <w:style w:type="paragraph" w:customStyle="1" w:styleId="07DB5ED04DBF4D8B8A3814D5F9433042">
    <w:name w:val="07DB5ED04DBF4D8B8A3814D5F9433042"/>
  </w:style>
  <w:style w:type="paragraph" w:customStyle="1" w:styleId="86E883DEA70A4CDB9B73FF438EB89F14">
    <w:name w:val="86E883DEA70A4CDB9B73FF438EB89F14"/>
  </w:style>
  <w:style w:type="character" w:styleId="Emphasis">
    <w:name w:val="Emphasis"/>
    <w:basedOn w:val="DefaultParagraphFont"/>
    <w:uiPriority w:val="4"/>
    <w:unhideWhenUsed/>
    <w:qFormat/>
    <w:rPr>
      <w:i/>
      <w:iCs/>
    </w:rPr>
  </w:style>
  <w:style w:type="paragraph" w:customStyle="1" w:styleId="55C12CD65E444D08ADEB4CE35A1AF837">
    <w:name w:val="55C12CD65E444D08ADEB4CE35A1AF837"/>
  </w:style>
  <w:style w:type="paragraph" w:customStyle="1" w:styleId="3889C75648934620BDC4CA2589C3F2EB">
    <w:name w:val="3889C75648934620BDC4CA2589C3F2EB"/>
  </w:style>
  <w:style w:type="paragraph" w:customStyle="1" w:styleId="60201545076C417F8425908FAAAE3C40">
    <w:name w:val="60201545076C417F8425908FAAAE3C40"/>
  </w:style>
  <w:style w:type="paragraph" w:customStyle="1" w:styleId="97FEE87BFF574B5ABAA8F566F94EDD59">
    <w:name w:val="97FEE87BFF574B5ABAA8F566F94EDD59"/>
  </w:style>
  <w:style w:type="paragraph" w:customStyle="1" w:styleId="48FBAA90CADC4DA195E75867712EA096">
    <w:name w:val="48FBAA90CADC4DA195E75867712EA096"/>
  </w:style>
  <w:style w:type="paragraph" w:customStyle="1" w:styleId="5156CE9018D4467481373834ACA6F89A">
    <w:name w:val="5156CE9018D4467481373834ACA6F89A"/>
  </w:style>
  <w:style w:type="paragraph" w:customStyle="1" w:styleId="7907B0955472438DA8BDDDF5F4DCFB89">
    <w:name w:val="7907B0955472438DA8BDDDF5F4DCFB89"/>
  </w:style>
  <w:style w:type="paragraph" w:customStyle="1" w:styleId="6375BE82BC334000A0EB7F9B55A58675">
    <w:name w:val="6375BE82BC334000A0EB7F9B55A58675"/>
  </w:style>
  <w:style w:type="paragraph" w:customStyle="1" w:styleId="B86E23C7B7C94781BD663BBED66B37BD">
    <w:name w:val="B86E23C7B7C94781BD663BBED66B37BD"/>
  </w:style>
  <w:style w:type="paragraph" w:customStyle="1" w:styleId="271D9E9940564FBD84232E71056FA419">
    <w:name w:val="271D9E9940564FBD84232E71056FA419"/>
  </w:style>
  <w:style w:type="paragraph" w:customStyle="1" w:styleId="2835B94A8B75498EA8AD1660B5B93ED9">
    <w:name w:val="2835B94A8B75498EA8AD1660B5B93ED9"/>
  </w:style>
  <w:style w:type="paragraph" w:customStyle="1" w:styleId="5073F1A3AAC84BC68AFDC63CB711F4D9">
    <w:name w:val="5073F1A3AAC84BC68AFDC63CB711F4D9"/>
  </w:style>
  <w:style w:type="paragraph" w:customStyle="1" w:styleId="D46E74BCF6624AD58224F727A0EAB7F8">
    <w:name w:val="D46E74BCF6624AD58224F727A0EAB7F8"/>
  </w:style>
  <w:style w:type="paragraph" w:customStyle="1" w:styleId="272975F6E9694AC584DAEC867D92D34E">
    <w:name w:val="272975F6E9694AC584DAEC867D92D34E"/>
  </w:style>
  <w:style w:type="paragraph" w:customStyle="1" w:styleId="F7A93B36DC034210B94FF0085DB4C544">
    <w:name w:val="F7A93B36DC034210B94FF0085DB4C544"/>
  </w:style>
  <w:style w:type="paragraph" w:customStyle="1" w:styleId="3E2702E7E5CF4E1BA004EC846427FB89">
    <w:name w:val="3E2702E7E5CF4E1BA004EC846427FB89"/>
  </w:style>
  <w:style w:type="paragraph" w:customStyle="1" w:styleId="C14A7F41671E4ED9A9A2132F58FE9A8A">
    <w:name w:val="C14A7F41671E4ED9A9A2132F58FE9A8A"/>
  </w:style>
  <w:style w:type="paragraph" w:customStyle="1" w:styleId="3AFE7275614E49BEAD6C6A4FD0F15795">
    <w:name w:val="3AFE7275614E49BEAD6C6A4FD0F15795"/>
  </w:style>
  <w:style w:type="paragraph" w:customStyle="1" w:styleId="A6404BC0501848F58E40B428448E8D40">
    <w:name w:val="A6404BC0501848F58E40B428448E8D40"/>
  </w:style>
  <w:style w:type="paragraph" w:customStyle="1" w:styleId="016B2885A4384B4BBEA98618A85E5A81">
    <w:name w:val="016B2885A4384B4BBEA98618A85E5A81"/>
  </w:style>
  <w:style w:type="paragraph" w:customStyle="1" w:styleId="B44D05A424A745FA8D16FC7B677DAEED">
    <w:name w:val="B44D05A424A745FA8D16FC7B677DAEED"/>
  </w:style>
  <w:style w:type="paragraph" w:customStyle="1" w:styleId="A3A836F76FD742448224EAA9B4B82E5A">
    <w:name w:val="A3A836F76FD742448224EAA9B4B82E5A"/>
  </w:style>
  <w:style w:type="paragraph" w:customStyle="1" w:styleId="5AD8E598A25746B7AAD2D2DCEF005EC5">
    <w:name w:val="5AD8E598A25746B7AAD2D2DCEF005EC5"/>
  </w:style>
  <w:style w:type="paragraph" w:customStyle="1" w:styleId="3C06B06899FB4E689FF0C8385788AF41">
    <w:name w:val="3C06B06899FB4E689FF0C8385788AF41"/>
  </w:style>
  <w:style w:type="paragraph" w:customStyle="1" w:styleId="C96C942D92634C8A9D997044F6ADDB85">
    <w:name w:val="C96C942D92634C8A9D997044F6ADDB85"/>
  </w:style>
  <w:style w:type="paragraph" w:customStyle="1" w:styleId="2A16F9430C184E8A93B145745EF9E61C">
    <w:name w:val="2A16F9430C184E8A93B145745EF9E61C"/>
  </w:style>
  <w:style w:type="paragraph" w:customStyle="1" w:styleId="D0826E58E3D748DC93258A2A4B69D0A7">
    <w:name w:val="D0826E58E3D748DC93258A2A4B69D0A7"/>
  </w:style>
  <w:style w:type="paragraph" w:customStyle="1" w:styleId="128BA2E87C2E4886962DE0CB76A7DA77">
    <w:name w:val="128BA2E87C2E4886962DE0CB76A7DA77"/>
  </w:style>
  <w:style w:type="paragraph" w:customStyle="1" w:styleId="8B853244672D46949C7AB88C5878DFFB">
    <w:name w:val="8B853244672D46949C7AB88C5878DFFB"/>
  </w:style>
  <w:style w:type="paragraph" w:customStyle="1" w:styleId="8A6A6E2B6040477783DCF0537B49E4F1">
    <w:name w:val="8A6A6E2B6040477783DCF0537B49E4F1"/>
  </w:style>
  <w:style w:type="paragraph" w:customStyle="1" w:styleId="28C5459BC60845D397AB00A1AC7DFDDE">
    <w:name w:val="28C5459BC60845D397AB00A1AC7DFDDE"/>
  </w:style>
  <w:style w:type="paragraph" w:customStyle="1" w:styleId="B57DA1F287F149E2B68626E64EBDB5EB">
    <w:name w:val="B57DA1F287F149E2B68626E64EBDB5EB"/>
  </w:style>
  <w:style w:type="paragraph" w:customStyle="1" w:styleId="8EDB429DB5B2490CA73E3D2112759B8E">
    <w:name w:val="8EDB429DB5B2490CA73E3D2112759B8E"/>
  </w:style>
  <w:style w:type="paragraph" w:customStyle="1" w:styleId="E4A979B6E86D49EB96F2B1F2ABBA20D4">
    <w:name w:val="E4A979B6E86D49EB96F2B1F2ABBA20D4"/>
  </w:style>
  <w:style w:type="paragraph" w:customStyle="1" w:styleId="D808E01A432F4F449F019F8C8BC34AF8">
    <w:name w:val="D808E01A432F4F449F019F8C8BC34AF8"/>
  </w:style>
  <w:style w:type="paragraph" w:customStyle="1" w:styleId="5B2630C2866E4202981B230A5AAF2C6E">
    <w:name w:val="5B2630C2866E4202981B230A5AAF2C6E"/>
  </w:style>
  <w:style w:type="paragraph" w:customStyle="1" w:styleId="57B0E897490443E4AAF2B3D259014A14">
    <w:name w:val="57B0E897490443E4AAF2B3D259014A14"/>
  </w:style>
  <w:style w:type="paragraph" w:customStyle="1" w:styleId="FB4EA5921FCB426683BE8998F41BD0B5">
    <w:name w:val="FB4EA5921FCB426683BE8998F41BD0B5"/>
  </w:style>
  <w:style w:type="paragraph" w:customStyle="1" w:styleId="7232837829D24CF38917171336FE4B2B">
    <w:name w:val="7232837829D24CF38917171336FE4B2B"/>
  </w:style>
  <w:style w:type="paragraph" w:customStyle="1" w:styleId="4D2606E1461C44EF9434D2F8CCDABD1B">
    <w:name w:val="4D2606E1461C44EF9434D2F8CCDABD1B"/>
  </w:style>
  <w:style w:type="paragraph" w:customStyle="1" w:styleId="734A89D2EFEA4CF1AA90E083AA16E0F7">
    <w:name w:val="734A89D2EFEA4CF1AA90E083AA16E0F7"/>
  </w:style>
  <w:style w:type="paragraph" w:customStyle="1" w:styleId="0E73BCF53ED24B2CA1919074F134EC72">
    <w:name w:val="0E73BCF53ED24B2CA1919074F134EC72"/>
  </w:style>
  <w:style w:type="paragraph" w:customStyle="1" w:styleId="92C65A7110234C30A6559886E75FD56C">
    <w:name w:val="92C65A7110234C30A6559886E75FD56C"/>
  </w:style>
  <w:style w:type="paragraph" w:customStyle="1" w:styleId="37005EE92F894C7CBA72D6933CBCC86E">
    <w:name w:val="37005EE92F894C7CBA72D6933CBCC86E"/>
  </w:style>
  <w:style w:type="paragraph" w:customStyle="1" w:styleId="E8D623345CD649F39FBBC8C554250BC5">
    <w:name w:val="E8D623345CD649F39FBBC8C554250BC5"/>
  </w:style>
  <w:style w:type="paragraph" w:customStyle="1" w:styleId="5E6FEF51A72C435FACDB34AF2D019ABC">
    <w:name w:val="5E6FEF51A72C435FACDB34AF2D019ABC"/>
  </w:style>
  <w:style w:type="paragraph" w:customStyle="1" w:styleId="FF544D542A82499E8E76EC4ECB1152FD">
    <w:name w:val="FF544D542A82499E8E76EC4ECB1152FD"/>
  </w:style>
  <w:style w:type="paragraph" w:customStyle="1" w:styleId="C1DCA52B89974A0B91708630DF490992">
    <w:name w:val="C1DCA52B89974A0B91708630DF490992"/>
  </w:style>
  <w:style w:type="paragraph" w:customStyle="1" w:styleId="63291D10F3A848B7A3F7CF34C6D5D582">
    <w:name w:val="63291D10F3A848B7A3F7CF34C6D5D582"/>
  </w:style>
  <w:style w:type="paragraph" w:customStyle="1" w:styleId="7FD09412282D4F6AA257DD7CEB6C1C1A">
    <w:name w:val="7FD09412282D4F6AA257DD7CEB6C1C1A"/>
  </w:style>
  <w:style w:type="paragraph" w:customStyle="1" w:styleId="C9511FADFA684194983AF2D4569E44A2">
    <w:name w:val="C9511FADFA684194983AF2D4569E44A2"/>
  </w:style>
  <w:style w:type="paragraph" w:customStyle="1" w:styleId="DC0D295986334D74A6954A971A9CF8FA">
    <w:name w:val="DC0D295986334D74A6954A971A9CF8FA"/>
  </w:style>
  <w:style w:type="paragraph" w:customStyle="1" w:styleId="B61F63AA00354528A22FDAA49C5B85FF">
    <w:name w:val="B61F63AA00354528A22FDAA49C5B85FF"/>
  </w:style>
  <w:style w:type="paragraph" w:customStyle="1" w:styleId="9D41CAEBB0CF49DD89049BC7E5285658">
    <w:name w:val="9D41CAEBB0CF49DD89049BC7E5285658"/>
  </w:style>
  <w:style w:type="paragraph" w:customStyle="1" w:styleId="6358CA0F28BD496BA7A14731FC02F0F3">
    <w:name w:val="6358CA0F28BD496BA7A14731FC02F0F3"/>
  </w:style>
  <w:style w:type="paragraph" w:customStyle="1" w:styleId="81232B119F344D9990EF635D709F036A">
    <w:name w:val="81232B119F344D9990EF635D709F036A"/>
  </w:style>
  <w:style w:type="paragraph" w:customStyle="1" w:styleId="630E57F0420C4C4C90EC03893DA5C389">
    <w:name w:val="630E57F0420C4C4C90EC03893DA5C3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Knowledge about COVID-19 in saudi arabia</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658258B979624780ED059F72180963" ma:contentTypeVersion="13" ma:contentTypeDescription="Create a new document." ma:contentTypeScope="" ma:versionID="70a11b02ecb8bee87fcc9ed8fceef96b">
  <xsd:schema xmlns:xsd="http://www.w3.org/2001/XMLSchema" xmlns:xs="http://www.w3.org/2001/XMLSchema" xmlns:p="http://schemas.microsoft.com/office/2006/metadata/properties" xmlns:ns3="b5b638d3-1dda-4121-8302-50638f18ce40" xmlns:ns4="896bbf14-ddd4-4ae6-ae3d-1718d2f5aa20" targetNamespace="http://schemas.microsoft.com/office/2006/metadata/properties" ma:root="true" ma:fieldsID="262c24396fffa9c11fede3feba458af3" ns3:_="" ns4:_="">
    <xsd:import namespace="b5b638d3-1dda-4121-8302-50638f18ce40"/>
    <xsd:import namespace="896bbf14-ddd4-4ae6-ae3d-1718d2f5aa2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638d3-1dda-4121-8302-50638f18c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bbf14-ddd4-4ae6-ae3d-1718d2f5aa2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200F28-15E8-4A56-A161-C1B80ACC847E}">
  <ds:schemaRefs>
    <ds:schemaRef ds:uri="896bbf14-ddd4-4ae6-ae3d-1718d2f5aa20"/>
    <ds:schemaRef ds:uri="http://purl.org/dc/elements/1.1/"/>
    <ds:schemaRef ds:uri="http://schemas.microsoft.com/office/2006/metadata/properties"/>
    <ds:schemaRef ds:uri="http://purl.org/dc/terms/"/>
    <ds:schemaRef ds:uri="http://schemas.openxmlformats.org/package/2006/metadata/core-properties"/>
    <ds:schemaRef ds:uri="b5b638d3-1dda-4121-8302-50638f18ce40"/>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92ADCD0-903C-4ADD-8112-AB03F3AE3C2C}">
  <ds:schemaRefs>
    <ds:schemaRef ds:uri="http://schemas.microsoft.com/sharepoint/v3/contenttype/forms"/>
  </ds:schemaRefs>
</ds:datastoreItem>
</file>

<file path=customXml/itemProps4.xml><?xml version="1.0" encoding="utf-8"?>
<ds:datastoreItem xmlns:ds="http://schemas.openxmlformats.org/officeDocument/2006/customXml" ds:itemID="{15F00234-BF72-47A1-817E-4F3A4C8F0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638d3-1dda-4121-8302-50638f18ce40"/>
    <ds:schemaRef ds:uri="896bbf14-ddd4-4ae6-ae3d-1718d2f5aa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EBFFE49-C483-4709-AE29-7F5CCBEB1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Template>
  <TotalTime>19</TotalTime>
  <Pages>14</Pages>
  <Words>2844</Words>
  <Characters>16214</Characters>
  <Application>Microsoft Office Word</Application>
  <DocSecurity>0</DocSecurity>
  <Lines>135</Lines>
  <Paragraphs>38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Knowledge about COVID-19 among Saudi Arabian Residents at the Onset of the Pandemic</vt:lpstr>
      <vt:lpstr>&lt;Abstract&gt;</vt:lpstr>
      <vt:lpstr>&lt;Knowledge about COVID-19 among Saudi Arabian Residents at the Onset of the Pand</vt:lpstr>
      <vt:lpstr>Introduction</vt:lpstr>
      <vt:lpstr>Materials and methods</vt:lpstr>
      <vt:lpstr>    Data Collection</vt:lpstr>
      <vt:lpstr>        Descriptive statistics such as participants' demographic frequencies and proport</vt:lpstr>
      <vt:lpstr>Results</vt:lpstr>
      <vt:lpstr>Discussion</vt:lpstr>
      <vt:lpstr>&lt;References&gt;</vt:lpstr>
      <vt:lpstr>Tables</vt:lpstr>
    </vt:vector>
  </TitlesOfParts>
  <Company/>
  <LinksUpToDate>false</LinksUpToDate>
  <CharactersWithSpaces>19020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about COVID-19 among Saudi Arabian Residents at the Onset of the Pandemic</dc:title>
  <dc:subject/>
  <dc:creator>Salah alshagrawi</dc:creator>
  <cp:keywords/>
  <dc:description/>
  <cp:lastModifiedBy>Salah  alshagrawi</cp:lastModifiedBy>
  <cp:revision>4</cp:revision>
  <dcterms:created xsi:type="dcterms:W3CDTF">2020-11-28T12:46:00Z</dcterms:created>
  <dcterms:modified xsi:type="dcterms:W3CDTF">2020-11-28T12:52:00Z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0x010100A1658258B979624780ED059F72180963</vt:lpwstr>
  </property>
</Properties>
</file>