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24F75B3B" w14:textId="52CA5AF8" w:rsidR="009A572F" w:rsidRDefault="009A572F" w:rsidP="009A572F">
      <w:pPr>
        <w:pStyle w:val="Titre"/>
        <w:rPr>
          <w:sz w:val="18"/>
          <w:szCs w:val="18"/>
        </w:rPr>
      </w:pPr>
      <w:r>
        <w:t>POSTER presentation</w:t>
      </w:r>
      <w:r>
        <w:rPr>
          <w:sz w:val="18"/>
          <w:szCs w:val="18"/>
        </w:rPr>
        <w:br/>
      </w:r>
    </w:p>
    <w:p w14:paraId="40739AA9" w14:textId="0E57CFB6" w:rsidR="009A572F" w:rsidRPr="00F32B9F" w:rsidRDefault="00994BA7" w:rsidP="009A572F">
      <w:pPr>
        <w:pStyle w:val="Corpsdetexte"/>
        <w:spacing w:after="120"/>
        <w:rPr>
          <w:rFonts w:ascii="Arial" w:hAnsi="Arial" w:cs="Arial"/>
          <w:sz w:val="36"/>
          <w:lang w:val="en-US"/>
        </w:rPr>
      </w:pPr>
      <w:r>
        <w:rPr>
          <w:rFonts w:ascii="Arial" w:hAnsi="Arial" w:cs="Arial"/>
          <w:sz w:val="36"/>
          <w:lang w:val="en-US"/>
        </w:rPr>
        <w:t>The</w:t>
      </w:r>
      <w:r w:rsidR="00DC6D6B">
        <w:rPr>
          <w:rFonts w:ascii="Arial" w:hAnsi="Arial" w:cs="Arial"/>
          <w:sz w:val="36"/>
          <w:lang w:val="en-US"/>
        </w:rPr>
        <w:t xml:space="preserve"> therapeutic properties of</w:t>
      </w:r>
      <w:r>
        <w:rPr>
          <w:rFonts w:ascii="Arial" w:hAnsi="Arial" w:cs="Arial"/>
          <w:sz w:val="36"/>
          <w:lang w:val="en-US"/>
        </w:rPr>
        <w:t xml:space="preserve"> Kefir</w:t>
      </w:r>
      <w:r w:rsidR="009A572F" w:rsidRPr="00F32B9F">
        <w:rPr>
          <w:rFonts w:ascii="Arial" w:hAnsi="Arial" w:cs="Arial"/>
          <w:sz w:val="36"/>
          <w:lang w:val="en-US"/>
        </w:rPr>
        <w:t xml:space="preserve"> </w:t>
      </w:r>
      <w:r w:rsidR="009A572F">
        <w:rPr>
          <w:rFonts w:ascii="Arial" w:hAnsi="Arial" w:cs="Arial"/>
          <w:sz w:val="36"/>
          <w:lang w:val="en-US"/>
        </w:rPr>
        <w:br/>
      </w:r>
      <w:r w:rsidR="009A572F">
        <w:rPr>
          <w:rFonts w:ascii="Arial" w:hAnsi="Arial" w:cs="Arial"/>
          <w:sz w:val="36"/>
          <w:lang w:val="en-US"/>
        </w:rPr>
        <w:br/>
      </w:r>
    </w:p>
    <w:p w14:paraId="2E011006" w14:textId="19C7E3BA" w:rsidR="009A572F" w:rsidRPr="00994BA7" w:rsidRDefault="00994BA7" w:rsidP="009A572F">
      <w:pPr>
        <w:spacing w:before="120" w:after="120"/>
        <w:jc w:val="center"/>
        <w:rPr>
          <w:rFonts w:ascii="Arial" w:hAnsi="Arial" w:cs="Arial"/>
          <w:b/>
          <w:sz w:val="28"/>
          <w:szCs w:val="26"/>
          <w:vertAlign w:val="superscript"/>
          <w:lang w:val="en-US"/>
        </w:rPr>
      </w:pPr>
      <w:r>
        <w:rPr>
          <w:rFonts w:ascii="Arial" w:hAnsi="Arial" w:cs="Arial"/>
          <w:b/>
          <w:sz w:val="28"/>
          <w:lang w:val="en-US"/>
        </w:rPr>
        <w:t>Nezha Sekkal-Taleb</w:t>
      </w:r>
      <w:r>
        <w:rPr>
          <w:rFonts w:ascii="Arial" w:hAnsi="Arial" w:cs="Arial"/>
          <w:b/>
          <w:sz w:val="28"/>
          <w:vertAlign w:val="superscript"/>
          <w:lang w:val="en-US"/>
        </w:rPr>
        <w:t>1</w:t>
      </w:r>
      <w:r w:rsidR="00D90FFB">
        <w:rPr>
          <w:rFonts w:ascii="Arial" w:hAnsi="Arial" w:cs="Arial"/>
          <w:b/>
          <w:sz w:val="28"/>
          <w:vertAlign w:val="superscript"/>
          <w:lang w:val="en-US"/>
        </w:rPr>
        <w:t>-</w:t>
      </w:r>
      <w:r>
        <w:rPr>
          <w:rFonts w:ascii="Arial" w:hAnsi="Arial" w:cs="Arial"/>
          <w:b/>
          <w:sz w:val="28"/>
          <w:vertAlign w:val="superscript"/>
          <w:lang w:val="en-US"/>
        </w:rPr>
        <w:t>2</w:t>
      </w:r>
    </w:p>
    <w:p w14:paraId="15994AD1" w14:textId="0139D8E6" w:rsidR="00994BA7" w:rsidRPr="00994BA7" w:rsidRDefault="009A572F" w:rsidP="00994BA7">
      <w:pPr>
        <w:jc w:val="center"/>
        <w:rPr>
          <w:rFonts w:ascii="Arial" w:hAnsi="Arial" w:cs="Arial"/>
          <w:i/>
          <w:lang w:val="en-US"/>
        </w:rPr>
      </w:pPr>
      <w:r w:rsidRPr="00F32B9F">
        <w:rPr>
          <w:rFonts w:ascii="Arial" w:hAnsi="Arial" w:cs="Arial"/>
          <w:i/>
          <w:vertAlign w:val="superscript"/>
          <w:lang w:val="en-US"/>
        </w:rPr>
        <w:t>1</w:t>
      </w:r>
      <w:r w:rsidR="00994BA7" w:rsidRPr="00994BA7">
        <w:rPr>
          <w:rFonts w:ascii="Arial" w:hAnsi="Arial" w:cs="Arial"/>
          <w:i/>
          <w:lang w:val="en-US"/>
        </w:rPr>
        <w:t xml:space="preserve"> Pharmac</w:t>
      </w:r>
      <w:r w:rsidR="00C3397F">
        <w:rPr>
          <w:rFonts w:ascii="Arial" w:hAnsi="Arial" w:cs="Arial"/>
          <w:i/>
          <w:lang w:val="en-US"/>
        </w:rPr>
        <w:t>y Department</w:t>
      </w:r>
      <w:r w:rsidR="00994BA7" w:rsidRPr="00994BA7">
        <w:rPr>
          <w:rFonts w:ascii="Arial" w:hAnsi="Arial" w:cs="Arial"/>
          <w:i/>
          <w:lang w:val="en-US"/>
        </w:rPr>
        <w:t>,</w:t>
      </w:r>
      <w:r w:rsidR="00C3397F">
        <w:rPr>
          <w:rFonts w:ascii="Arial" w:hAnsi="Arial" w:cs="Arial"/>
          <w:i/>
          <w:lang w:val="en-US"/>
        </w:rPr>
        <w:t xml:space="preserve"> Faculty of Medicine</w:t>
      </w:r>
    </w:p>
    <w:p w14:paraId="44AB736E" w14:textId="48F3D23F" w:rsidR="00D90FFB" w:rsidRDefault="00994BA7" w:rsidP="00994BA7">
      <w:pPr>
        <w:jc w:val="center"/>
        <w:rPr>
          <w:rFonts w:ascii="Arial" w:hAnsi="Arial" w:cs="Arial"/>
          <w:i/>
          <w:lang w:val="en-US"/>
        </w:rPr>
      </w:pPr>
      <w:r w:rsidRPr="00994BA7">
        <w:rPr>
          <w:rFonts w:ascii="Arial" w:hAnsi="Arial" w:cs="Arial"/>
          <w:i/>
          <w:vertAlign w:val="superscript"/>
          <w:lang w:val="en-US"/>
        </w:rPr>
        <w:t>2</w:t>
      </w:r>
      <w:r>
        <w:rPr>
          <w:rFonts w:ascii="Arial" w:hAnsi="Arial" w:cs="Arial"/>
          <w:i/>
          <w:lang w:val="en-US"/>
        </w:rPr>
        <w:t xml:space="preserve"> </w:t>
      </w:r>
      <w:r w:rsidR="00C3397F">
        <w:rPr>
          <w:rFonts w:ascii="Arial" w:hAnsi="Arial" w:cs="Arial"/>
          <w:b/>
          <w:bCs/>
          <w:color w:val="222222"/>
          <w:shd w:val="clear" w:color="auto" w:fill="FFFFFF"/>
        </w:rPr>
        <w:t>Civil Engineering and Environmental Laboratory, Sidi Bel Abbes University</w:t>
      </w:r>
    </w:p>
    <w:p w14:paraId="34D7F231" w14:textId="5FEA943A" w:rsidR="00994BA7" w:rsidRPr="00994BA7" w:rsidRDefault="00994BA7" w:rsidP="00994BA7">
      <w:pPr>
        <w:jc w:val="center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Sidi</w:t>
      </w:r>
      <w:r w:rsidRPr="00994BA7">
        <w:rPr>
          <w:rFonts w:ascii="Arial" w:hAnsi="Arial" w:cs="Arial"/>
          <w:i/>
          <w:lang w:val="en-US"/>
        </w:rPr>
        <w:t xml:space="preserve"> bel Abbes, 22000, Alg</w:t>
      </w:r>
      <w:r w:rsidR="00C3397F">
        <w:rPr>
          <w:rFonts w:ascii="Arial" w:hAnsi="Arial" w:cs="Arial"/>
          <w:i/>
          <w:lang w:val="en-US"/>
        </w:rPr>
        <w:t>eria</w:t>
      </w:r>
      <w:bookmarkStart w:id="0" w:name="_GoBack"/>
      <w:bookmarkEnd w:id="0"/>
    </w:p>
    <w:p w14:paraId="5B731977" w14:textId="77777777" w:rsidR="00994BA7" w:rsidRDefault="00994BA7" w:rsidP="00994BA7">
      <w:pPr>
        <w:jc w:val="center"/>
      </w:pPr>
      <w:r w:rsidRPr="00F32B9F">
        <w:rPr>
          <w:rFonts w:ascii="Arial" w:hAnsi="Arial" w:cs="Arial"/>
          <w:i/>
          <w:lang w:val="en-US"/>
        </w:rPr>
        <w:t xml:space="preserve">E-mail: </w:t>
      </w:r>
      <w:r>
        <w:rPr>
          <w:rFonts w:ascii="Arial" w:hAnsi="Arial" w:cs="Arial"/>
          <w:i/>
          <w:lang w:val="en-US"/>
        </w:rPr>
        <w:t>nezhataleb</w:t>
      </w:r>
      <w:r w:rsidRPr="00F32B9F">
        <w:rPr>
          <w:rFonts w:ascii="Arial" w:hAnsi="Arial" w:cs="Arial"/>
          <w:i/>
          <w:lang w:val="en-US"/>
        </w:rPr>
        <w:t>@</w:t>
      </w:r>
      <w:r>
        <w:rPr>
          <w:rFonts w:ascii="Arial" w:hAnsi="Arial" w:cs="Arial"/>
          <w:i/>
          <w:lang w:val="en-US"/>
        </w:rPr>
        <w:t>yahoo.fr</w:t>
      </w:r>
    </w:p>
    <w:p w14:paraId="06CAEA85" w14:textId="245BCCF2" w:rsidR="009A572F" w:rsidRPr="00B926AF" w:rsidRDefault="00DC7F8A" w:rsidP="00DD509D">
      <w:pPr>
        <w:jc w:val="center"/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 xml:space="preserve"> </w:t>
      </w:r>
    </w:p>
    <w:p w14:paraId="48667224" w14:textId="3EDBA228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Kefir: a complex and specific mixture of bacteria and yeasts, consists of irregularly shaped,</w:t>
      </w:r>
    </w:p>
    <w:p w14:paraId="1D359810" w14:textId="1D34EAFF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cauliflower-like grains, of a white and / or pale-yellow color, and of varying size.</w:t>
      </w:r>
    </w:p>
    <w:p w14:paraId="2C174E25" w14:textId="493872BA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The K</w:t>
      </w:r>
      <w:r>
        <w:rPr>
          <w:rFonts w:ascii="Arial" w:hAnsi="Arial" w:cs="Arial"/>
          <w:lang w:val="en-US"/>
        </w:rPr>
        <w:t>e</w:t>
      </w:r>
      <w:r w:rsidRPr="00DC7F8A">
        <w:rPr>
          <w:rFonts w:ascii="Arial" w:hAnsi="Arial" w:cs="Arial"/>
          <w:lang w:val="en-US"/>
        </w:rPr>
        <w:t>fir - grains and beverage - is composed of lactic acid and alcohol, produced</w:t>
      </w:r>
    </w:p>
    <w:p w14:paraId="151D9AFD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respectively by lactic acid bacteria and yeasts in association with acetic bacteria, it is</w:t>
      </w:r>
    </w:p>
    <w:p w14:paraId="2BCFA292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characterized by the presence of many vitamins.</w:t>
      </w:r>
    </w:p>
    <w:p w14:paraId="579C7987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In order to understand the composition and effectiveness of kefir several parameters were</w:t>
      </w:r>
    </w:p>
    <w:p w14:paraId="28EF1C9E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measured, such as acidity and vitamin C. Other microbiological analyzes made it possible to</w:t>
      </w:r>
    </w:p>
    <w:p w14:paraId="78299470" w14:textId="20C7E424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 xml:space="preserve">verify the average qualitative and quantitative composition of the microbial flora </w:t>
      </w:r>
      <w:r>
        <w:rPr>
          <w:rFonts w:ascii="Arial" w:hAnsi="Arial" w:cs="Arial"/>
          <w:lang w:val="en-US"/>
        </w:rPr>
        <w:t>o</w:t>
      </w:r>
      <w:r w:rsidRPr="00DC7F8A">
        <w:rPr>
          <w:rFonts w:ascii="Arial" w:hAnsi="Arial" w:cs="Arial"/>
          <w:lang w:val="en-US"/>
        </w:rPr>
        <w:t>f kefir,</w:t>
      </w:r>
    </w:p>
    <w:p w14:paraId="6E3091FC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such as the reductase test and the enumeration of bacteria indicative of hygiene defects</w:t>
      </w:r>
    </w:p>
    <w:p w14:paraId="585D4FC8" w14:textId="5CD1065B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(psychotropic bacteria, halotolerant bacteria, enterococci), as well as the enumeration of</w:t>
      </w:r>
    </w:p>
    <w:p w14:paraId="0ECA8067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lactobacilli and yeasts.</w:t>
      </w:r>
    </w:p>
    <w:p w14:paraId="09ACB39B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The microbial groups participating in the consortium were identified by the classical isolation</w:t>
      </w:r>
    </w:p>
    <w:p w14:paraId="41730006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method on selective culture media. The determination of the bacterial classification was</w:t>
      </w:r>
    </w:p>
    <w:p w14:paraId="73D4C14A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carried out using Gram staining.</w:t>
      </w:r>
    </w:p>
    <w:p w14:paraId="44082F4A" w14:textId="77777777" w:rsidR="00DC7F8A" w:rsidRP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The antibacterial activity of kefir with respect to two pathogenic bacteria (Staphylococcus</w:t>
      </w:r>
    </w:p>
    <w:p w14:paraId="0D8E4D8F" w14:textId="77777777" w:rsidR="00DC7F8A" w:rsidRDefault="00DC7F8A" w:rsidP="00DC7F8A">
      <w:pPr>
        <w:rPr>
          <w:rFonts w:ascii="Arial" w:hAnsi="Arial" w:cs="Arial"/>
          <w:lang w:val="en-US"/>
        </w:rPr>
      </w:pPr>
      <w:r w:rsidRPr="00DC7F8A">
        <w:rPr>
          <w:rFonts w:ascii="Arial" w:hAnsi="Arial" w:cs="Arial"/>
          <w:lang w:val="en-US"/>
        </w:rPr>
        <w:t>aureus, Escherichia coli) was analyzed by the agar diffusion method.</w:t>
      </w:r>
    </w:p>
    <w:p w14:paraId="146DE693" w14:textId="02B69AF1" w:rsidR="00DC7F8A" w:rsidRDefault="00DD509D" w:rsidP="00DC7F8A">
      <w:pPr>
        <w:rPr>
          <w:rFonts w:ascii="Arial" w:hAnsi="Arial" w:cs="Arial"/>
          <w:b/>
          <w:lang w:val="en-US"/>
        </w:rPr>
      </w:pPr>
      <w:r w:rsidRPr="00DD509D">
        <w:rPr>
          <w:rFonts w:ascii="Arial" w:hAnsi="Arial" w:cs="Arial"/>
          <w:b/>
          <w:lang w:val="en-US"/>
        </w:rPr>
        <w:t>Keywords</w:t>
      </w:r>
      <w:r w:rsidR="00DC7F8A">
        <w:rPr>
          <w:rFonts w:ascii="Arial" w:hAnsi="Arial" w:cs="Arial"/>
          <w:b/>
          <w:lang w:val="en-US"/>
        </w:rPr>
        <w:t xml:space="preserve">: </w:t>
      </w:r>
    </w:p>
    <w:p w14:paraId="000F9FF7" w14:textId="66C7075D" w:rsidR="00DC7F8A" w:rsidRPr="00DC7F8A" w:rsidRDefault="00DC7F8A" w:rsidP="00DC7F8A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Kefir grains, Kefiran, Lactic acid bacteria, Yeast, Probiotic</w:t>
      </w:r>
    </w:p>
    <w:p w14:paraId="0F5237D5" w14:textId="77777777" w:rsidR="00D90FFB" w:rsidRDefault="00D90FFB">
      <w:pPr>
        <w:rPr>
          <w:rFonts w:ascii="Arial" w:hAnsi="Arial" w:cs="Arial"/>
          <w:b/>
          <w:lang w:val="en-US"/>
        </w:rPr>
      </w:pPr>
    </w:p>
    <w:sectPr w:rsidR="00D90FFB" w:rsidSect="00900B94"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E03081"/>
    <w:multiLevelType w:val="hybridMultilevel"/>
    <w:tmpl w:val="02B2E5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2F"/>
    <w:rsid w:val="00167CB7"/>
    <w:rsid w:val="0029174C"/>
    <w:rsid w:val="005C1707"/>
    <w:rsid w:val="005E2B10"/>
    <w:rsid w:val="0066491B"/>
    <w:rsid w:val="00800EDD"/>
    <w:rsid w:val="00900B94"/>
    <w:rsid w:val="00994BA7"/>
    <w:rsid w:val="009A572F"/>
    <w:rsid w:val="00B926AF"/>
    <w:rsid w:val="00C23B95"/>
    <w:rsid w:val="00C3397F"/>
    <w:rsid w:val="00D90FFB"/>
    <w:rsid w:val="00DC6D6B"/>
    <w:rsid w:val="00DC7F8A"/>
    <w:rsid w:val="00DD509D"/>
    <w:rsid w:val="00EA3B3E"/>
    <w:rsid w:val="00FB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DDFF"/>
  <w15:docId w15:val="{83DDB41F-64F7-4BF8-9136-FB82EF21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0E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reCar">
    <w:name w:val="Titre Car"/>
    <w:basedOn w:val="Policepardfaut"/>
    <w:link w:val="Titre"/>
    <w:rsid w:val="009A572F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Corpsdetexte">
    <w:name w:val="Body Text"/>
    <w:basedOn w:val="Normal"/>
    <w:link w:val="CorpsdetexteCar"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CorpsdetexteCar">
    <w:name w:val="Corps de texte Car"/>
    <w:basedOn w:val="Policepardfaut"/>
    <w:link w:val="Corpsdetexte"/>
    <w:rsid w:val="009A572F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paragraph" w:styleId="Paragraphedeliste">
    <w:name w:val="List Paragraph"/>
    <w:basedOn w:val="Normal"/>
    <w:uiPriority w:val="34"/>
    <w:qFormat/>
    <w:rsid w:val="00DD509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9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26AF"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link w:val="PrformatHTMLCar"/>
    <w:uiPriority w:val="99"/>
    <w:unhideWhenUsed/>
    <w:rsid w:val="00DC7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C7F8A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apple-style-span">
    <w:name w:val="apple-style-span"/>
    <w:basedOn w:val="Policepardfaut"/>
    <w:rsid w:val="00800EDD"/>
  </w:style>
  <w:style w:type="character" w:customStyle="1" w:styleId="publtitle">
    <w:name w:val="publ_title"/>
    <w:basedOn w:val="Policepardfaut"/>
    <w:rsid w:val="00800EDD"/>
  </w:style>
  <w:style w:type="character" w:styleId="Lienhypertexte">
    <w:name w:val="Hyperlink"/>
    <w:basedOn w:val="Policepardfaut"/>
    <w:rsid w:val="00800EDD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800EDD"/>
  </w:style>
  <w:style w:type="character" w:customStyle="1" w:styleId="Titre1Car">
    <w:name w:val="Titre 1 Car"/>
    <w:basedOn w:val="Policepardfaut"/>
    <w:link w:val="Titre1"/>
    <w:uiPriority w:val="9"/>
    <w:rsid w:val="00800E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ccentuation">
    <w:name w:val="Emphasis"/>
    <w:basedOn w:val="Policepardfaut"/>
    <w:uiPriority w:val="20"/>
    <w:qFormat/>
    <w:rsid w:val="00DC6D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Utilisateur Windows</cp:lastModifiedBy>
  <cp:revision>6</cp:revision>
  <dcterms:created xsi:type="dcterms:W3CDTF">2020-02-10T11:12:00Z</dcterms:created>
  <dcterms:modified xsi:type="dcterms:W3CDTF">2020-02-23T20:40:00Z</dcterms:modified>
</cp:coreProperties>
</file>