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4DD" w:rsidRPr="00461721" w:rsidRDefault="009244DD" w:rsidP="009244DD">
      <w:pPr>
        <w:pStyle w:val="Default"/>
        <w:rPr>
          <w:rFonts w:ascii="Minion Pro" w:eastAsia="Minion Pro" w:hAnsi="Minion Pro" w:cs="Minion Pro"/>
          <w:b/>
          <w:bCs/>
          <w:color w:val="337AB7"/>
          <w:sz w:val="36"/>
          <w:szCs w:val="36"/>
          <w:lang w:bidi="ar-SA"/>
        </w:rPr>
      </w:pPr>
      <w:r w:rsidRPr="00461721">
        <w:rPr>
          <w:rFonts w:ascii="Minion Pro" w:eastAsia="Minion Pro" w:hAnsi="Minion Pro" w:cs="Minion Pro"/>
          <w:b/>
          <w:bCs/>
          <w:color w:val="337AB7"/>
          <w:sz w:val="36"/>
          <w:szCs w:val="36"/>
          <w:lang w:bidi="ar-SA"/>
        </w:rPr>
        <w:t xml:space="preserve">Complementary and alternative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  <w:lang w:bidi="ar-SA"/>
        </w:rPr>
        <w:t>treatment</w:t>
      </w:r>
      <w:r w:rsidRPr="00461721">
        <w:rPr>
          <w:rFonts w:ascii="Minion Pro" w:eastAsia="Minion Pro" w:hAnsi="Minion Pro" w:cs="Minion Pro"/>
          <w:b/>
          <w:bCs/>
          <w:color w:val="337AB7"/>
          <w:sz w:val="36"/>
          <w:szCs w:val="36"/>
          <w:lang w:bidi="ar-SA"/>
        </w:rPr>
        <w:t xml:space="preserve"> for</w:t>
      </w:r>
      <w:r>
        <w:t xml:space="preserve"> </w:t>
      </w:r>
      <w:r w:rsidRPr="00461721">
        <w:rPr>
          <w:rFonts w:ascii="Minion Pro" w:eastAsia="Minion Pro" w:hAnsi="Minion Pro" w:cs="Minion Pro"/>
          <w:b/>
          <w:bCs/>
          <w:color w:val="337AB7"/>
          <w:sz w:val="36"/>
          <w:szCs w:val="36"/>
          <w:lang w:bidi="ar-SA"/>
        </w:rPr>
        <w:t xml:space="preserve">GERD </w:t>
      </w:r>
    </w:p>
    <w:p w:rsidR="001B79A9" w:rsidRDefault="001B79A9" w:rsidP="00D75F11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Hejazi</w:t>
      </w:r>
      <w:proofErr w:type="spellEnd"/>
      <w:r>
        <w:rPr>
          <w:rFonts w:ascii="Arial"/>
        </w:rPr>
        <w:t xml:space="preserve"> z </w:t>
      </w:r>
      <w:proofErr w:type="spellStart"/>
      <w:r>
        <w:rPr>
          <w:rFonts w:ascii="Arial"/>
        </w:rPr>
        <w:t>Pharm.D</w:t>
      </w:r>
      <w:proofErr w:type="spellEnd"/>
      <w:r>
        <w:rPr>
          <w:rFonts w:ascii="Arial"/>
        </w:rPr>
        <w:t xml:space="preserve">, </w:t>
      </w:r>
      <w:bookmarkStart w:id="0" w:name="_GoBack"/>
      <w:r w:rsidR="00D75F11">
        <w:rPr>
          <w:rFonts w:ascii="Arial"/>
        </w:rPr>
        <w:t>A</w:t>
      </w:r>
      <w:r>
        <w:rPr>
          <w:rFonts w:ascii="Arial"/>
        </w:rPr>
        <w:t xml:space="preserve">hvaz </w:t>
      </w:r>
      <w:proofErr w:type="spellStart"/>
      <w:r>
        <w:rPr>
          <w:rFonts w:ascii="Arial"/>
        </w:rPr>
        <w:t>Jundishapur</w:t>
      </w:r>
      <w:proofErr w:type="spellEnd"/>
      <w:r>
        <w:rPr>
          <w:rFonts w:ascii="Arial"/>
        </w:rPr>
        <w:t xml:space="preserve"> university of medical </w:t>
      </w:r>
      <w:proofErr w:type="spellStart"/>
      <w:r>
        <w:rPr>
          <w:rFonts w:ascii="Arial"/>
        </w:rPr>
        <w:t>sciences</w:t>
      </w:r>
      <w:proofErr w:type="gramStart"/>
      <w:r>
        <w:rPr>
          <w:rFonts w:ascii="Arial"/>
        </w:rPr>
        <w:t>,IRAN</w:t>
      </w:r>
      <w:proofErr w:type="spellEnd"/>
      <w:proofErr w:type="gramEnd"/>
    </w:p>
    <w:bookmarkEnd w:id="0"/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9244DD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1453B" w:rsidRPr="0011680C" w:rsidRDefault="0001453B" w:rsidP="0001453B">
      <w:pPr>
        <w:pStyle w:val="NormalWeb"/>
        <w:shd w:val="clear" w:color="auto" w:fill="FFFFFF"/>
        <w:spacing w:before="0" w:beforeAutospacing="0" w:after="343" w:afterAutospacing="0"/>
        <w:jc w:val="both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t xml:space="preserve">Statement of the Problem: </w:t>
      </w:r>
      <w:r w:rsidRPr="000113F8">
        <w:rPr>
          <w:rFonts w:asciiTheme="minorHAnsi" w:eastAsiaTheme="minorHAnsi" w:hAnsiTheme="minorHAnsi" w:cstheme="minorBidi"/>
          <w:sz w:val="22"/>
          <w:szCs w:val="22"/>
        </w:rPr>
        <w:t xml:space="preserve">Gastroesophageal reflux </w:t>
      </w:r>
      <w:r w:rsidRPr="000113F8">
        <w:t>disease (</w:t>
      </w:r>
      <w:hyperlink r:id="rId9" w:history="1">
        <w:r w:rsidRPr="000113F8">
          <w:rPr>
            <w:rFonts w:asciiTheme="minorHAnsi" w:eastAsiaTheme="minorHAnsi" w:hAnsiTheme="minorHAnsi" w:cstheme="minorBidi"/>
            <w:sz w:val="22"/>
            <w:szCs w:val="22"/>
          </w:rPr>
          <w:t>GERD</w:t>
        </w:r>
      </w:hyperlink>
      <w:r w:rsidRPr="000113F8">
        <w:rPr>
          <w:rFonts w:asciiTheme="minorHAnsi" w:eastAsiaTheme="minorHAnsi" w:hAnsiTheme="minorHAnsi" w:cstheme="minorBidi"/>
          <w:sz w:val="22"/>
          <w:szCs w:val="22"/>
        </w:rPr>
        <w:t>), is a digestive disorder that affects the lower esophageal sphincter (LES), the ring o</w:t>
      </w:r>
      <w:r>
        <w:t xml:space="preserve">f muscle between </w:t>
      </w:r>
      <w:r w:rsidRPr="000113F8">
        <w:rPr>
          <w:rFonts w:asciiTheme="minorHAnsi" w:eastAsiaTheme="minorHAnsi" w:hAnsiTheme="minorHAnsi" w:cstheme="minorBidi"/>
          <w:sz w:val="22"/>
          <w:szCs w:val="22"/>
        </w:rPr>
        <w:t>the </w:t>
      </w:r>
      <w:hyperlink r:id="rId10" w:history="1">
        <w:r w:rsidRPr="000113F8">
          <w:rPr>
            <w:rFonts w:asciiTheme="minorHAnsi" w:eastAsiaTheme="minorHAnsi" w:hAnsiTheme="minorHAnsi" w:cstheme="minorBidi"/>
            <w:sz w:val="22"/>
            <w:szCs w:val="22"/>
          </w:rPr>
          <w:t>esophagus</w:t>
        </w:r>
      </w:hyperlink>
      <w:r w:rsidRPr="000113F8">
        <w:rPr>
          <w:rFonts w:asciiTheme="minorHAnsi" w:eastAsiaTheme="minorHAnsi" w:hAnsiTheme="minorHAnsi" w:cstheme="minorBidi"/>
          <w:sz w:val="22"/>
          <w:szCs w:val="22"/>
        </w:rPr>
        <w:t> and </w:t>
      </w:r>
      <w:hyperlink r:id="rId11" w:history="1">
        <w:r w:rsidRPr="000113F8">
          <w:rPr>
            <w:rFonts w:asciiTheme="minorHAnsi" w:eastAsiaTheme="minorHAnsi" w:hAnsiTheme="minorHAnsi" w:cstheme="minorBidi"/>
            <w:sz w:val="22"/>
            <w:szCs w:val="22"/>
          </w:rPr>
          <w:t>stomach</w:t>
        </w:r>
      </w:hyperlink>
      <w:r w:rsidRPr="000113F8">
        <w:rPr>
          <w:rFonts w:asciiTheme="minorHAnsi" w:eastAsiaTheme="minorHAnsi" w:hAnsiTheme="minorHAnsi" w:cstheme="minorBidi"/>
          <w:sz w:val="22"/>
          <w:szCs w:val="22"/>
        </w:rPr>
        <w:t xml:space="preserve">. It complaint both in the primary care and hospital settings. </w:t>
      </w:r>
      <w:r>
        <w:t xml:space="preserve">Because of </w:t>
      </w:r>
      <w:r w:rsidRPr="000113F8">
        <w:rPr>
          <w:rFonts w:asciiTheme="minorHAnsi" w:eastAsiaTheme="minorHAnsi" w:hAnsiTheme="minorHAnsi" w:cstheme="minorBidi"/>
          <w:sz w:val="22"/>
          <w:szCs w:val="22"/>
        </w:rPr>
        <w:t xml:space="preserve">the possible serious adverse effects of the long-term use of common medicine for this </w:t>
      </w:r>
      <w:r w:rsidRPr="000113F8">
        <w:t>problem (such</w:t>
      </w:r>
      <w:r w:rsidRPr="000113F8">
        <w:rPr>
          <w:rFonts w:asciiTheme="minorHAnsi" w:eastAsiaTheme="minorHAnsi" w:hAnsiTheme="minorHAnsi" w:cstheme="minorBidi"/>
          <w:sz w:val="22"/>
          <w:szCs w:val="22"/>
        </w:rPr>
        <w:t xml:space="preserve"> as: Antacids, H2 blockers, </w:t>
      </w:r>
      <w:r w:rsidRPr="00461721">
        <w:rPr>
          <w:rFonts w:asciiTheme="minorHAnsi" w:eastAsiaTheme="minorHAnsi" w:hAnsiTheme="minorHAnsi" w:cstheme="minorBidi"/>
          <w:sz w:val="22"/>
          <w:szCs w:val="22"/>
        </w:rPr>
        <w:t>Pr</w:t>
      </w:r>
      <w:r w:rsidRPr="000113F8">
        <w:rPr>
          <w:rFonts w:asciiTheme="minorHAnsi" w:eastAsiaTheme="minorHAnsi" w:hAnsiTheme="minorHAnsi" w:cstheme="minorBidi"/>
          <w:sz w:val="22"/>
          <w:szCs w:val="22"/>
        </w:rPr>
        <w:t>oton pump inhibitors, Prokinetics, Antibiotics, surgery)</w:t>
      </w:r>
      <w:r w:rsidRPr="00231F69">
        <w:rPr>
          <w:rFonts w:asciiTheme="minorHAnsi" w:hAnsiTheme="minorHAnsi" w:cstheme="minorBidi"/>
          <w:sz w:val="22"/>
          <w:szCs w:val="22"/>
        </w:rPr>
        <w:t xml:space="preserve"> Complementary and alternative medicine (CAM) use is reported to be higher among patients with irritable bowel syndrome and inflammatory bowel disease.</w:t>
      </w:r>
      <w:r>
        <w:t xml:space="preserve"> Methodology &amp; Theoretical Orientation: </w:t>
      </w:r>
      <w:r w:rsidRPr="000113F8">
        <w:rPr>
          <w:rFonts w:asciiTheme="minorHAnsi" w:eastAsiaTheme="minorHAnsi" w:hAnsiTheme="minorHAnsi" w:cstheme="minorBidi"/>
          <w:sz w:val="22"/>
          <w:szCs w:val="22"/>
        </w:rPr>
        <w:t>Peer-</w:t>
      </w:r>
      <w:r w:rsidRPr="000113F8">
        <w:rPr>
          <w:rFonts w:asciiTheme="minorHAnsi" w:hAnsiTheme="minorHAnsi" w:cstheme="minorBidi"/>
          <w:sz w:val="22"/>
          <w:szCs w:val="22"/>
        </w:rPr>
        <w:t>reviewed publications were identified through searches in Scopus, science direct, Cochrane, PubMed, and also Google scholar by using the search terms “</w:t>
      </w:r>
      <w:r w:rsidRPr="0011680C">
        <w:rPr>
          <w:rFonts w:asciiTheme="minorHAnsi" w:hAnsiTheme="minorHAnsi" w:cstheme="minorBidi"/>
          <w:sz w:val="22"/>
          <w:szCs w:val="22"/>
        </w:rPr>
        <w:t>Gastroesophageal reflux disease</w:t>
      </w:r>
      <w:r w:rsidRPr="000113F8">
        <w:rPr>
          <w:rFonts w:asciiTheme="minorHAnsi" w:hAnsiTheme="minorHAnsi" w:cstheme="minorBidi"/>
          <w:sz w:val="22"/>
          <w:szCs w:val="22"/>
        </w:rPr>
        <w:t>,” “</w:t>
      </w:r>
      <w:r w:rsidRPr="0011680C">
        <w:rPr>
          <w:rFonts w:asciiTheme="minorHAnsi" w:hAnsiTheme="minorHAnsi" w:cstheme="minorBidi"/>
          <w:sz w:val="22"/>
          <w:szCs w:val="22"/>
        </w:rPr>
        <w:t>GERD</w:t>
      </w:r>
      <w:r w:rsidRPr="000113F8">
        <w:rPr>
          <w:rFonts w:asciiTheme="minorHAnsi" w:hAnsiTheme="minorHAnsi" w:cstheme="minorBidi"/>
          <w:sz w:val="22"/>
          <w:szCs w:val="22"/>
        </w:rPr>
        <w:t>,” “</w:t>
      </w:r>
      <w:r w:rsidRPr="0011680C">
        <w:rPr>
          <w:rFonts w:asciiTheme="minorHAnsi" w:hAnsiTheme="minorHAnsi" w:cstheme="minorBidi"/>
          <w:sz w:val="22"/>
          <w:szCs w:val="22"/>
        </w:rPr>
        <w:t>digestive disorder</w:t>
      </w:r>
      <w:r w:rsidRPr="000113F8">
        <w:rPr>
          <w:rFonts w:asciiTheme="minorHAnsi" w:hAnsiTheme="minorHAnsi" w:cstheme="minorBidi"/>
          <w:sz w:val="22"/>
          <w:szCs w:val="22"/>
        </w:rPr>
        <w:t>,” “CAM,” “</w:t>
      </w:r>
      <w:proofErr w:type="spellStart"/>
      <w:r w:rsidRPr="000113F8">
        <w:rPr>
          <w:rFonts w:asciiTheme="minorHAnsi" w:hAnsiTheme="minorHAnsi" w:cstheme="minorBidi"/>
          <w:sz w:val="22"/>
          <w:szCs w:val="22"/>
        </w:rPr>
        <w:t>phytotherapy</w:t>
      </w:r>
      <w:proofErr w:type="spellEnd"/>
      <w:r w:rsidRPr="000113F8">
        <w:rPr>
          <w:rFonts w:asciiTheme="minorHAnsi" w:hAnsiTheme="minorHAnsi" w:cstheme="minorBidi"/>
          <w:sz w:val="22"/>
          <w:szCs w:val="22"/>
        </w:rPr>
        <w:t xml:space="preserve">,”“herbal medicine”. The search was completed through </w:t>
      </w:r>
      <w:r w:rsidRPr="0011680C">
        <w:rPr>
          <w:rFonts w:asciiTheme="minorHAnsi" w:hAnsiTheme="minorHAnsi" w:cstheme="minorBidi"/>
          <w:sz w:val="22"/>
          <w:szCs w:val="22"/>
        </w:rPr>
        <w:t>January</w:t>
      </w:r>
      <w:r w:rsidRPr="000113F8">
        <w:rPr>
          <w:rFonts w:asciiTheme="minorHAnsi" w:hAnsiTheme="minorHAnsi" w:cstheme="minorBidi"/>
          <w:sz w:val="22"/>
          <w:szCs w:val="22"/>
        </w:rPr>
        <w:t xml:space="preserve"> 20</w:t>
      </w:r>
      <w:r w:rsidRPr="0011680C">
        <w:rPr>
          <w:rFonts w:asciiTheme="minorHAnsi" w:hAnsiTheme="minorHAnsi" w:cstheme="minorBidi"/>
          <w:sz w:val="22"/>
          <w:szCs w:val="22"/>
        </w:rPr>
        <w:t>20</w:t>
      </w:r>
      <w:r w:rsidRPr="000113F8">
        <w:rPr>
          <w:rFonts w:asciiTheme="minorHAnsi" w:hAnsiTheme="minorHAnsi" w:cstheme="minorBidi"/>
          <w:sz w:val="22"/>
          <w:szCs w:val="22"/>
        </w:rPr>
        <w:t xml:space="preserve">, and was limited to articles published in English. Relevant articles were identified based upon the expertise and clinical experience of the authors. </w:t>
      </w:r>
      <w:r w:rsidRPr="0011680C">
        <w:rPr>
          <w:rFonts w:asciiTheme="minorHAnsi" w:hAnsiTheme="minorHAnsi" w:cstheme="minorBidi"/>
          <w:sz w:val="22"/>
          <w:szCs w:val="22"/>
        </w:rPr>
        <w:t xml:space="preserve">Findings: </w:t>
      </w:r>
      <w:r w:rsidRPr="000113F8">
        <w:rPr>
          <w:rFonts w:asciiTheme="minorHAnsi" w:hAnsiTheme="minorHAnsi" w:cstheme="minorBidi"/>
          <w:sz w:val="22"/>
          <w:szCs w:val="22"/>
        </w:rPr>
        <w:t>We categorized our result in different categories including: Life style modifications (</w:t>
      </w:r>
      <w:r w:rsidRPr="0011680C">
        <w:rPr>
          <w:rFonts w:asciiTheme="minorHAnsi" w:hAnsiTheme="minorHAnsi" w:cstheme="minorBidi"/>
          <w:sz w:val="22"/>
          <w:szCs w:val="22"/>
        </w:rPr>
        <w:t xml:space="preserve">avoid </w:t>
      </w:r>
      <w:r w:rsidRPr="000113F8">
        <w:rPr>
          <w:rFonts w:asciiTheme="minorHAnsi" w:hAnsiTheme="minorHAnsi" w:cstheme="minorBidi"/>
          <w:sz w:val="22"/>
          <w:szCs w:val="22"/>
        </w:rPr>
        <w:t>c</w:t>
      </w:r>
      <w:r w:rsidRPr="0011680C">
        <w:rPr>
          <w:rFonts w:asciiTheme="minorHAnsi" w:hAnsiTheme="minorHAnsi" w:cstheme="minorBidi"/>
          <w:sz w:val="22"/>
          <w:szCs w:val="22"/>
        </w:rPr>
        <w:t xml:space="preserve">igarette and alcohol, exercise, small meals throughout a day, chew </w:t>
      </w:r>
      <w:r w:rsidRPr="000113F8">
        <w:rPr>
          <w:rFonts w:asciiTheme="minorHAnsi" w:hAnsiTheme="minorHAnsi" w:cstheme="minorBidi"/>
          <w:sz w:val="22"/>
          <w:szCs w:val="22"/>
        </w:rPr>
        <w:t>food</w:t>
      </w:r>
      <w:r w:rsidRPr="0011680C">
        <w:rPr>
          <w:rFonts w:asciiTheme="minorHAnsi" w:hAnsiTheme="minorHAnsi" w:cstheme="minorBidi"/>
          <w:sz w:val="22"/>
          <w:szCs w:val="22"/>
        </w:rPr>
        <w:t xml:space="preserve"> slowly,</w:t>
      </w:r>
      <w:r w:rsidRPr="000113F8">
        <w:rPr>
          <w:rFonts w:asciiTheme="minorHAnsi" w:hAnsiTheme="minorHAnsi" w:cstheme="minorBidi"/>
          <w:sz w:val="22"/>
          <w:szCs w:val="22"/>
        </w:rPr>
        <w:t xml:space="preserve"> </w:t>
      </w:r>
      <w:r w:rsidRPr="0011680C">
        <w:rPr>
          <w:rFonts w:asciiTheme="minorHAnsi" w:hAnsiTheme="minorHAnsi" w:cstheme="minorBidi"/>
          <w:sz w:val="22"/>
          <w:szCs w:val="22"/>
        </w:rPr>
        <w:t>sleep shoulders and head propped up, minimize caffeine and avoid lying down for at least 3 hours after a meal</w:t>
      </w:r>
      <w:r w:rsidRPr="000113F8">
        <w:rPr>
          <w:rFonts w:asciiTheme="minorHAnsi" w:hAnsiTheme="minorHAnsi" w:cstheme="minorBidi"/>
          <w:sz w:val="22"/>
          <w:szCs w:val="22"/>
        </w:rPr>
        <w:t>),</w:t>
      </w:r>
      <w:r w:rsidRPr="0011680C">
        <w:rPr>
          <w:rFonts w:asciiTheme="minorHAnsi" w:hAnsiTheme="minorHAnsi" w:cstheme="minorBidi"/>
          <w:sz w:val="22"/>
          <w:szCs w:val="22"/>
        </w:rPr>
        <w:t xml:space="preserve"> supportive care: probiotics and prebiotics, </w:t>
      </w:r>
      <w:r w:rsidRPr="000113F8">
        <w:rPr>
          <w:rFonts w:asciiTheme="minorHAnsi" w:hAnsiTheme="minorHAnsi" w:cstheme="minorBidi"/>
          <w:sz w:val="22"/>
          <w:szCs w:val="22"/>
        </w:rPr>
        <w:t>treatments: synthetic (routine and newer options of</w:t>
      </w:r>
      <w:r w:rsidRPr="0011680C">
        <w:rPr>
          <w:rFonts w:asciiTheme="minorHAnsi" w:hAnsiTheme="minorHAnsi" w:cstheme="minorBidi"/>
          <w:sz w:val="22"/>
          <w:szCs w:val="22"/>
        </w:rPr>
        <w:t xml:space="preserve"> anti-acid, h2 blockers, PPIs and surgical care</w:t>
      </w:r>
      <w:r w:rsidRPr="000113F8">
        <w:rPr>
          <w:rFonts w:asciiTheme="minorHAnsi" w:hAnsiTheme="minorHAnsi" w:cstheme="minorBidi"/>
          <w:sz w:val="22"/>
          <w:szCs w:val="22"/>
        </w:rPr>
        <w:t>) and natural Options (different Types of CAM inclu</w:t>
      </w:r>
      <w:r w:rsidRPr="0011680C">
        <w:rPr>
          <w:rFonts w:asciiTheme="minorHAnsi" w:hAnsiTheme="minorHAnsi" w:cstheme="minorBidi"/>
          <w:sz w:val="22"/>
          <w:szCs w:val="22"/>
        </w:rPr>
        <w:t xml:space="preserve">ding herbal medicines, yoga, </w:t>
      </w:r>
      <w:r w:rsidRPr="0011680C">
        <w:rPr>
          <w:rFonts w:asciiTheme="minorHAnsi" w:hAnsiTheme="minorHAnsi" w:cstheme="minorBidi"/>
          <w:sz w:val="22"/>
          <w:szCs w:val="22"/>
        </w:rPr>
        <w:lastRenderedPageBreak/>
        <w:t xml:space="preserve">acupuncture, massage therapy, </w:t>
      </w:r>
      <w:r w:rsidRPr="000113F8">
        <w:rPr>
          <w:rFonts w:asciiTheme="minorHAnsi" w:hAnsiTheme="minorHAnsi" w:cstheme="minorBidi"/>
          <w:sz w:val="22"/>
          <w:szCs w:val="22"/>
        </w:rPr>
        <w:t xml:space="preserve">chiropractic). </w:t>
      </w:r>
      <w:r w:rsidRPr="0011680C">
        <w:rPr>
          <w:rFonts w:asciiTheme="minorHAnsi" w:hAnsiTheme="minorHAnsi" w:cstheme="minorBidi"/>
          <w:sz w:val="22"/>
          <w:szCs w:val="22"/>
        </w:rPr>
        <w:t>Conclusion &amp; Significance:</w:t>
      </w:r>
      <w:r>
        <w:rPr>
          <w:rFonts w:asciiTheme="minorHAnsi" w:hAnsiTheme="minorHAnsi" w:cstheme="minorBidi"/>
          <w:sz w:val="22"/>
          <w:szCs w:val="22"/>
        </w:rPr>
        <w:t xml:space="preserve"> In this case is better that</w:t>
      </w:r>
      <w:r w:rsidRPr="0011680C">
        <w:rPr>
          <w:rFonts w:asciiTheme="minorHAnsi" w:hAnsiTheme="minorHAnsi" w:cstheme="minorBidi"/>
          <w:sz w:val="22"/>
          <w:szCs w:val="22"/>
        </w:rPr>
        <w:t xml:space="preserve"> Complementary medicine used together with mainstream me</w:t>
      </w:r>
      <w:r>
        <w:rPr>
          <w:rFonts w:asciiTheme="minorHAnsi" w:hAnsiTheme="minorHAnsi" w:cstheme="minorBidi"/>
          <w:sz w:val="22"/>
          <w:szCs w:val="22"/>
        </w:rPr>
        <w:t xml:space="preserve">dical care. </w:t>
      </w:r>
      <w:r w:rsidRPr="0011680C">
        <w:rPr>
          <w:rFonts w:asciiTheme="minorHAnsi" w:hAnsiTheme="minorHAnsi" w:cstheme="minorBidi"/>
          <w:sz w:val="22"/>
          <w:szCs w:val="22"/>
        </w:rPr>
        <w:t>To minimize the health risks of a non-mainstream treatment discuss it with your doctor. It might have side effects or interact with other medicines.</w:t>
      </w: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2C4CD8" w:rsidP="002C4CD8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bidi="fa-IR"/>
        </w:rPr>
        <w:drawing>
          <wp:inline distT="0" distB="0" distL="0" distR="0">
            <wp:extent cx="2718816" cy="1578864"/>
            <wp:effectExtent l="0" t="0" r="571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da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816" cy="157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2C5" w:rsidRDefault="004B420A" w:rsidP="00F502C5">
      <w:pPr>
        <w:spacing w:line="204" w:lineRule="exact"/>
        <w:rPr>
          <w:rFonts w:ascii="Arial"/>
          <w:b/>
          <w:color w:val="BF5A14"/>
          <w:sz w:val="18"/>
          <w:szCs w:val="18"/>
        </w:rPr>
      </w:pPr>
      <w:r w:rsidRPr="00F502C5">
        <w:rPr>
          <w:rFonts w:asciiTheme="minorHAnsi" w:eastAsia="Times New Roman" w:hAnsiTheme="minorHAnsi" w:cstheme="minorBidi"/>
          <w:sz w:val="18"/>
          <w:szCs w:val="18"/>
          <w:lang w:bidi="fa-IR"/>
        </w:rPr>
        <w:t>Fig 1.</w:t>
      </w:r>
      <w:r w:rsidR="00F502C5" w:rsidRPr="00F502C5">
        <w:rPr>
          <w:rFonts w:ascii="Arial"/>
          <w:b/>
          <w:color w:val="BF5A14"/>
          <w:sz w:val="18"/>
          <w:szCs w:val="18"/>
        </w:rPr>
        <w:t xml:space="preserve"> </w:t>
      </w:r>
      <w:r w:rsidR="00F502C5" w:rsidRPr="00F502C5">
        <w:rPr>
          <w:rFonts w:asciiTheme="minorHAnsi" w:eastAsia="Times New Roman" w:hAnsiTheme="minorHAnsi" w:cstheme="minorBidi"/>
          <w:sz w:val="18"/>
          <w:szCs w:val="18"/>
          <w:lang w:bidi="fa-IR"/>
        </w:rPr>
        <w:t xml:space="preserve">Approaches for </w:t>
      </w:r>
      <w:proofErr w:type="spellStart"/>
      <w:r w:rsidR="00F502C5">
        <w:rPr>
          <w:rFonts w:asciiTheme="minorHAnsi" w:eastAsia="Times New Roman" w:hAnsiTheme="minorHAnsi" w:cstheme="minorBidi"/>
          <w:sz w:val="18"/>
          <w:szCs w:val="18"/>
          <w:lang w:bidi="fa-IR"/>
        </w:rPr>
        <w:t>Gastro</w:t>
      </w:r>
      <w:r w:rsidR="00F502C5" w:rsidRPr="00F502C5">
        <w:rPr>
          <w:rFonts w:asciiTheme="minorHAnsi" w:eastAsia="Times New Roman" w:hAnsiTheme="minorHAnsi" w:cstheme="minorBidi"/>
          <w:sz w:val="18"/>
          <w:szCs w:val="18"/>
          <w:lang w:bidi="fa-IR"/>
        </w:rPr>
        <w:t>esophageal</w:t>
      </w:r>
      <w:proofErr w:type="spellEnd"/>
      <w:r w:rsidR="00F502C5" w:rsidRPr="00F502C5">
        <w:rPr>
          <w:rFonts w:asciiTheme="minorHAnsi" w:eastAsia="Times New Roman" w:hAnsiTheme="minorHAnsi" w:cstheme="minorBidi"/>
          <w:sz w:val="18"/>
          <w:szCs w:val="18"/>
          <w:lang w:bidi="fa-IR"/>
        </w:rPr>
        <w:t xml:space="preserve"> reflux disease</w:t>
      </w:r>
    </w:p>
    <w:p w:rsidR="00F502C5" w:rsidRDefault="005973B9" w:rsidP="00F502C5">
      <w:pPr>
        <w:spacing w:line="204" w:lineRule="exact"/>
        <w:rPr>
          <w:rFonts w:ascii="Arial"/>
          <w:b/>
          <w:sz w:val="20"/>
        </w:rPr>
      </w:pPr>
      <w:r w:rsidRPr="00F502C5">
        <w:rPr>
          <w:rFonts w:ascii="Arial"/>
          <w:b/>
          <w:color w:val="BF5A14"/>
          <w:sz w:val="18"/>
          <w:szCs w:val="18"/>
        </w:rPr>
        <w:br/>
      </w:r>
      <w:r>
        <w:rPr>
          <w:rFonts w:ascii="Arial"/>
          <w:b/>
          <w:color w:val="BF5A14"/>
          <w:sz w:val="20"/>
        </w:rPr>
        <w:t xml:space="preserve">Recent Publications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1C77B7" w:rsidRPr="001C2BCE" w:rsidRDefault="008756E6" w:rsidP="001C2BCE">
      <w:pPr>
        <w:pStyle w:val="ListParagraph"/>
        <w:numPr>
          <w:ilvl w:val="0"/>
          <w:numId w:val="4"/>
        </w:numPr>
        <w:jc w:val="left"/>
      </w:pPr>
      <w:r w:rsidRPr="001C77B7">
        <w:t xml:space="preserve"> </w:t>
      </w:r>
      <w:r w:rsidR="001C77B7" w:rsidRPr="001C77B7">
        <w:t>Complementary and alternative medicine for osteoporosis</w:t>
      </w:r>
      <w:r w:rsidR="001C2BCE">
        <w:t xml:space="preserve">, </w:t>
      </w:r>
      <w:r w:rsidR="001C77B7" w:rsidRPr="001C2BCE">
        <w:t xml:space="preserve">ZA </w:t>
      </w:r>
      <w:proofErr w:type="spellStart"/>
      <w:r w:rsidR="001C77B7" w:rsidRPr="001C2BCE">
        <w:t>Hejazi</w:t>
      </w:r>
      <w:proofErr w:type="spellEnd"/>
      <w:r w:rsidR="001C77B7" w:rsidRPr="001C2BCE">
        <w:t xml:space="preserve">, F </w:t>
      </w:r>
      <w:proofErr w:type="spellStart"/>
      <w:r w:rsidR="001C77B7" w:rsidRPr="001C2BCE">
        <w:t>Namjooyan</w:t>
      </w:r>
      <w:proofErr w:type="spellEnd"/>
      <w:r w:rsidR="001C77B7" w:rsidRPr="001C2BCE">
        <w:t xml:space="preserve">, M </w:t>
      </w:r>
      <w:proofErr w:type="spellStart"/>
      <w:r w:rsidR="001C77B7" w:rsidRPr="001C2BCE">
        <w:t>Khanifar</w:t>
      </w:r>
      <w:proofErr w:type="spellEnd"/>
      <w:r w:rsidR="001C2BCE">
        <w:t xml:space="preserve">, </w:t>
      </w:r>
      <w:r w:rsidR="001C77B7" w:rsidRPr="001C2BCE">
        <w:t xml:space="preserve">Iranian journal of medical sciences 41 (3 </w:t>
      </w:r>
      <w:proofErr w:type="spellStart"/>
      <w:r w:rsidR="001C77B7" w:rsidRPr="001C2BCE">
        <w:t>Suppl</w:t>
      </w:r>
      <w:proofErr w:type="spellEnd"/>
      <w:r w:rsidR="001C77B7" w:rsidRPr="001C2BCE">
        <w:t>), S2</w:t>
      </w:r>
      <w:r w:rsidR="001C2BCE">
        <w:t xml:space="preserve">7, </w:t>
      </w:r>
      <w:r w:rsidR="001C77B7" w:rsidRPr="001C2BCE">
        <w:t>2016</w:t>
      </w:r>
    </w:p>
    <w:p w:rsidR="001C77B7" w:rsidRPr="001C2BCE" w:rsidRDefault="001C77B7" w:rsidP="001C2BCE">
      <w:pPr>
        <w:pStyle w:val="ListParagraph"/>
        <w:numPr>
          <w:ilvl w:val="0"/>
          <w:numId w:val="4"/>
        </w:numPr>
        <w:jc w:val="left"/>
      </w:pPr>
      <w:r w:rsidRPr="001C77B7">
        <w:t>Chemical and natural approach to vaginal atrophy</w:t>
      </w:r>
      <w:r w:rsidR="001C2BCE">
        <w:t xml:space="preserve">, </w:t>
      </w:r>
      <w:r w:rsidRPr="001C2BCE">
        <w:t xml:space="preserve">ZA </w:t>
      </w:r>
      <w:proofErr w:type="spellStart"/>
      <w:r w:rsidRPr="001C2BCE">
        <w:t>Hejazi</w:t>
      </w:r>
      <w:proofErr w:type="spellEnd"/>
      <w:r w:rsidRPr="001C2BCE">
        <w:t xml:space="preserve">, F </w:t>
      </w:r>
      <w:proofErr w:type="spellStart"/>
      <w:r w:rsidRPr="001C2BCE">
        <w:t>Namjoyan</w:t>
      </w:r>
      <w:proofErr w:type="spellEnd"/>
      <w:r w:rsidRPr="001C2BCE">
        <w:t xml:space="preserve">, Z </w:t>
      </w:r>
      <w:proofErr w:type="spellStart"/>
      <w:r w:rsidRPr="001C2BCE">
        <w:t>Morshedi</w:t>
      </w:r>
      <w:proofErr w:type="spellEnd"/>
      <w:r w:rsidR="001C2BCE">
        <w:t xml:space="preserve"> </w:t>
      </w:r>
      <w:r w:rsidRPr="001C2BCE">
        <w:t xml:space="preserve">European Journal of </w:t>
      </w:r>
      <w:r w:rsidR="001C2BCE">
        <w:t xml:space="preserve">Integrative Medicine 1 (8), 48, </w:t>
      </w:r>
      <w:r w:rsidRPr="001C2BCE">
        <w:t>2016</w:t>
      </w:r>
    </w:p>
    <w:p w:rsidR="00AE3E37" w:rsidRPr="001C2BCE" w:rsidRDefault="001C77B7" w:rsidP="001C2BCE">
      <w:pPr>
        <w:pStyle w:val="ListParagraph"/>
        <w:numPr>
          <w:ilvl w:val="0"/>
          <w:numId w:val="4"/>
        </w:numPr>
        <w:jc w:val="left"/>
        <w:sectPr w:rsidR="00AE3E37" w:rsidRPr="001C2BC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C77B7">
        <w:t xml:space="preserve">Preparation and evaluation of vaginal cream containing extracts of </w:t>
      </w:r>
      <w:proofErr w:type="spellStart"/>
      <w:r w:rsidRPr="001C77B7">
        <w:t>Linum</w:t>
      </w:r>
      <w:proofErr w:type="spellEnd"/>
      <w:r w:rsidRPr="001C77B7">
        <w:t xml:space="preserve"> </w:t>
      </w:r>
      <w:proofErr w:type="spellStart"/>
      <w:r w:rsidRPr="001C77B7">
        <w:t>usitatissimum</w:t>
      </w:r>
      <w:proofErr w:type="spellEnd"/>
      <w:r w:rsidRPr="001C77B7">
        <w:t xml:space="preserve">, </w:t>
      </w:r>
      <w:proofErr w:type="spellStart"/>
      <w:r w:rsidRPr="001C77B7">
        <w:t>Foeniculum</w:t>
      </w:r>
      <w:proofErr w:type="spellEnd"/>
      <w:r w:rsidRPr="001C77B7">
        <w:t xml:space="preserve"> </w:t>
      </w:r>
      <w:proofErr w:type="spellStart"/>
      <w:r w:rsidRPr="001C77B7">
        <w:t>Vulgare</w:t>
      </w:r>
      <w:proofErr w:type="spellEnd"/>
      <w:r w:rsidRPr="001C77B7">
        <w:t xml:space="preserve"> and Salvia </w:t>
      </w:r>
      <w:proofErr w:type="spellStart"/>
      <w:r w:rsidRPr="001C77B7">
        <w:t>officinalis</w:t>
      </w:r>
      <w:proofErr w:type="spellEnd"/>
      <w:r w:rsidR="001C2BCE">
        <w:t xml:space="preserve">, </w:t>
      </w:r>
      <w:r w:rsidRPr="001C2BCE">
        <w:t xml:space="preserve">ZA </w:t>
      </w:r>
      <w:proofErr w:type="spellStart"/>
      <w:r w:rsidRPr="001C2BCE">
        <w:t>Hejazi</w:t>
      </w:r>
      <w:proofErr w:type="spellEnd"/>
      <w:r w:rsidRPr="001C2BCE">
        <w:t xml:space="preserve">, F </w:t>
      </w:r>
      <w:proofErr w:type="spellStart"/>
      <w:r w:rsidRPr="001C2BCE">
        <w:t>Namjoyan</w:t>
      </w:r>
      <w:proofErr w:type="spellEnd"/>
      <w:r w:rsidRPr="001C2BCE">
        <w:t xml:space="preserve">, MR </w:t>
      </w:r>
      <w:proofErr w:type="spellStart"/>
      <w:r w:rsidRPr="001C2BCE">
        <w:t>Abbaspour</w:t>
      </w:r>
      <w:proofErr w:type="spellEnd"/>
      <w:r w:rsidR="001C2BCE">
        <w:t xml:space="preserve">, </w:t>
      </w:r>
      <w:r w:rsidRPr="001C2BCE">
        <w:t>European Journal of Integrative Medicine 1 (8), 29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A79E9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Default="008756E6" w:rsidP="00F502C5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13010">
        <w:rPr>
          <w:rFonts w:ascii="Arial"/>
          <w:noProof/>
          <w:color w:val="BF5A14"/>
          <w:lang w:bidi="fa-IR"/>
        </w:rPr>
        <w:drawing>
          <wp:inline distT="0" distB="0" distL="0" distR="0">
            <wp:extent cx="904284" cy="8825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6" r="14478" b="24774"/>
                    <a:stretch/>
                  </pic:blipFill>
                  <pic:spPr bwMode="auto">
                    <a:xfrm>
                      <a:off x="0" y="0"/>
                      <a:ext cx="922188" cy="900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713010" w:rsidP="005F4BC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Zahra Sadat Hejazi </w:t>
      </w:r>
      <w:r w:rsidR="00A9710C">
        <w:rPr>
          <w:rFonts w:ascii="Arial"/>
          <w:sz w:val="14"/>
        </w:rPr>
        <w:t xml:space="preserve">has expertise in </w:t>
      </w:r>
      <w:r w:rsidR="002C4CD8">
        <w:rPr>
          <w:rFonts w:ascii="Arial"/>
          <w:sz w:val="14"/>
        </w:rPr>
        <w:t>clinical research especially in Complementary and alternative medicine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2C4CD8">
        <w:rPr>
          <w:rFonts w:ascii="Arial"/>
          <w:sz w:val="14"/>
        </w:rPr>
        <w:t>search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 w:rsidR="002C4CD8">
        <w:rPr>
          <w:rFonts w:ascii="Arial"/>
          <w:sz w:val="14"/>
        </w:rPr>
        <w:t xml:space="preserve">topic because </w:t>
      </w:r>
      <w:r w:rsidR="001112AA">
        <w:rPr>
          <w:rFonts w:ascii="Arial"/>
          <w:sz w:val="14"/>
        </w:rPr>
        <w:t>the number</w:t>
      </w:r>
      <w:r w:rsidR="002C4CD8">
        <w:rPr>
          <w:rFonts w:ascii="Arial"/>
          <w:sz w:val="14"/>
        </w:rPr>
        <w:t xml:space="preserve"> </w:t>
      </w:r>
      <w:r w:rsidR="005F4BCA">
        <w:rPr>
          <w:rFonts w:ascii="Arial"/>
          <w:sz w:val="14"/>
        </w:rPr>
        <w:t xml:space="preserve">of patient who has this problem. She search about it for a year and complete it in </w:t>
      </w:r>
      <w:r w:rsidR="005F4BCA" w:rsidRPr="005F4BCA">
        <w:rPr>
          <w:rFonts w:ascii="Arial"/>
          <w:sz w:val="14"/>
        </w:rPr>
        <w:t>January 2020</w:t>
      </w:r>
      <w:r w:rsidR="005F4BCA">
        <w:rPr>
          <w:rFonts w:ascii="Arial"/>
          <w:sz w:val="14"/>
        </w:rPr>
        <w:t>. This article responsible to any question about this debase.</w:t>
      </w:r>
    </w:p>
    <w:p w:rsidR="005F4BCA" w:rsidRDefault="005F4BCA" w:rsidP="005F4BCA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 w:rsidP="00A11AA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A11AA2">
        <w:t>z.s.hejazi@gmail.com</w:t>
      </w:r>
      <w:hyperlink r:id="rId14" w:history="1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1A50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7C7" w:rsidRDefault="00E117C7">
      <w:r>
        <w:separator/>
      </w:r>
    </w:p>
  </w:endnote>
  <w:endnote w:type="continuationSeparator" w:id="0">
    <w:p w:rsidR="00E117C7" w:rsidRDefault="00E11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7C7" w:rsidRDefault="00E117C7">
      <w:r>
        <w:separator/>
      </w:r>
    </w:p>
  </w:footnote>
  <w:footnote w:type="continuationSeparator" w:id="0">
    <w:p w:rsidR="00E117C7" w:rsidRDefault="00E117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80244C7"/>
    <w:multiLevelType w:val="hybridMultilevel"/>
    <w:tmpl w:val="57585294"/>
    <w:lvl w:ilvl="0" w:tplc="81369A1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453B"/>
    <w:rsid w:val="000E2911"/>
    <w:rsid w:val="001112AA"/>
    <w:rsid w:val="001263DF"/>
    <w:rsid w:val="001B79A9"/>
    <w:rsid w:val="001C2BCE"/>
    <w:rsid w:val="001C77B7"/>
    <w:rsid w:val="00254E71"/>
    <w:rsid w:val="00292ED9"/>
    <w:rsid w:val="002C4CD8"/>
    <w:rsid w:val="002E76BE"/>
    <w:rsid w:val="00404E5B"/>
    <w:rsid w:val="00414F7B"/>
    <w:rsid w:val="004355DC"/>
    <w:rsid w:val="004749B4"/>
    <w:rsid w:val="00494130"/>
    <w:rsid w:val="004B420A"/>
    <w:rsid w:val="004F3523"/>
    <w:rsid w:val="005973B9"/>
    <w:rsid w:val="005B3A56"/>
    <w:rsid w:val="005F4BCA"/>
    <w:rsid w:val="006060CE"/>
    <w:rsid w:val="0063497F"/>
    <w:rsid w:val="0069795A"/>
    <w:rsid w:val="00713010"/>
    <w:rsid w:val="007324B5"/>
    <w:rsid w:val="00873DF0"/>
    <w:rsid w:val="008756E6"/>
    <w:rsid w:val="009244DD"/>
    <w:rsid w:val="009B2D44"/>
    <w:rsid w:val="00A07E82"/>
    <w:rsid w:val="00A11AA2"/>
    <w:rsid w:val="00A9710C"/>
    <w:rsid w:val="00AA7CC0"/>
    <w:rsid w:val="00AE3E37"/>
    <w:rsid w:val="00B21A57"/>
    <w:rsid w:val="00B549EB"/>
    <w:rsid w:val="00C33602"/>
    <w:rsid w:val="00CD6F55"/>
    <w:rsid w:val="00D14F72"/>
    <w:rsid w:val="00D75F11"/>
    <w:rsid w:val="00DE3104"/>
    <w:rsid w:val="00E117C7"/>
    <w:rsid w:val="00F502C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5AE6214-9CFB-406D-A5D9-E91929EF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9244DD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bidi="fa-IR"/>
    </w:rPr>
  </w:style>
  <w:style w:type="paragraph" w:styleId="NormalWeb">
    <w:name w:val="Normal (Web)"/>
    <w:basedOn w:val="Normal"/>
    <w:uiPriority w:val="99"/>
    <w:unhideWhenUsed/>
    <w:rsid w:val="000145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ebmd.com/digestive-disorders/picture-of-the-stomac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webmd.com/digestive-disorders/picture-of-the-esophag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bmd.com/heartburn-gerd/ss/slideshow-heartburn-overview" TargetMode="External"/><Relationship Id="rId14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NooR</cp:lastModifiedBy>
  <cp:revision>12</cp:revision>
  <dcterms:created xsi:type="dcterms:W3CDTF">2020-01-14T08:21:00Z</dcterms:created>
  <dcterms:modified xsi:type="dcterms:W3CDTF">2020-01-18T08:26:00Z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