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8B288F" w14:textId="206ACC27" w:rsidR="00AC00D3" w:rsidRPr="00AC00D3" w:rsidRDefault="00AC00D3" w:rsidP="00AC00D3">
      <w:pPr>
        <w:pStyle w:val="p"/>
        <w:shd w:val="clear" w:color="auto" w:fill="FFFFFF"/>
        <w:spacing w:before="166" w:beforeAutospacing="0" w:after="166" w:afterAutospacing="0"/>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0D3">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Infertility is a problem of global proportions, affecting on an average 8-12% of couples worldwide. Based on the National Women's Health Information Center (NWHIC), the annual incidence of male infertility is at least two million cases. Recent studies have indicated that the prevalence of Oligozoospermia is extremely high in the metropolis as well as in the smaller towns of India.</w:t>
      </w:r>
    </w:p>
    <w:p w14:paraId="049FECCA" w14:textId="15B8E7E6" w:rsidR="00AC00D3" w:rsidRPr="00AC00D3" w:rsidRDefault="00AC00D3" w:rsidP="00AC00D3">
      <w:pPr>
        <w:pStyle w:val="NormalWeb"/>
        <w:shd w:val="clear" w:color="auto" w:fill="FFFFFF"/>
        <w:spacing w:before="166" w:beforeAutospacing="0" w:after="166" w:afterAutospacing="0"/>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0D3">
        <w:rPr>
          <w:rFonts w:asciiTheme="minorHAnsi" w:hAnsiTheme="minorHAnsi" w:cs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Infertility is defined as the inability to achieve pregnancy after one year of unprotected coitus. Male infertility is considerably to be less complicated than female infertility but can account for 30-40% of infertility. Except for some physical defects, low sperm count (Oligozoospermia) and poor sperm quality are responsible for male infertility in more than 90% of the cases. Out of these, in about 30 to 40% the cause is unexplained, and in the rest of the cases critical illness, malnutrition, genetic abnormalities, pollution, side effects of some medicines, hormones, and chemicals play a major role.</w:t>
      </w:r>
    </w:p>
    <w:p w14:paraId="57EF1055" w14:textId="77777777" w:rsidR="0040453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7C81D8" w14:textId="7AA773DA" w:rsidR="00AC00D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Tribulus indications in Homeopathic Materia medica: </w:t>
      </w:r>
      <w:r w:rsidR="00AC00D3" w:rsidRPr="00AC00D3">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Tribulus East Indian drug useful in urinary affections, especially dysuria, and in debilitated states of the sexual organs, as expressed in seminal weakness, ready emissions and impoverished semen. Prostatitis, calculous affections and sexual neurasthenia. It meets the auto-traumatism of masturbation correcting the emissions and spermatorrhea. Partial impotence caused by overindulgence of advancing age, or when accompanied by urinary symptoms, incontinence, painful micturition, etc.</w:t>
      </w:r>
    </w:p>
    <w:p w14:paraId="66E1A205" w14:textId="6C6AB95C" w:rsidR="0040453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Homeopathic preparations of Tribulus has been found effective in treating Oligozoospermia. </w:t>
      </w:r>
      <w:r w:rsidR="00DB2DCA">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Though</w:t>
      </w: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with indicated medicine it showed superior results</w:t>
      </w:r>
      <w:r w:rsidR="00DB2DCA">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the study we verified the action of Tribulus.</w:t>
      </w:r>
    </w:p>
    <w:p w14:paraId="313AC6E1" w14:textId="4C3D4D86" w:rsidR="0040453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D3E618" w14:textId="1FF2CBF1" w:rsidR="00DB2DCA" w:rsidRDefault="00DB2DCA"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Key Words: Homeopathy, Tribulus, Oligozoospermia, Male infertility </w:t>
      </w:r>
    </w:p>
    <w:p w14:paraId="27ED3933" w14:textId="52B82F52" w:rsidR="0040453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FC35CD" w14:textId="4426A375" w:rsidR="00404533" w:rsidRDefault="00F506B9"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References</w:t>
      </w:r>
    </w:p>
    <w:p w14:paraId="19598B1C" w14:textId="424D8B2F" w:rsidR="00F506B9"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06B9">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Longo DL, et al. Harrison’s principles of internal medicine, 18th ed, Tinsley:</w:t>
      </w: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506B9">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McGraw-Hill Companies, Inc; 2012.p. 2158-62.</w:t>
      </w:r>
    </w:p>
    <w:p w14:paraId="497F0450" w14:textId="77777777" w:rsidR="00F506B9"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E81756" w14:textId="186A850D" w:rsidR="00F506B9"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Biju G Nair, Symphony of Homeopathy </w:t>
      </w:r>
    </w:p>
    <w:p w14:paraId="70DD4F2C" w14:textId="41A780BC" w:rsidR="00F506B9"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06B9">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Inhorn MC. Global infertility and the globalization of new reproductive technologies: Lllustrations from Egypt. Soc Sci Med. 2003;56:1837–51</w:t>
      </w:r>
    </w:p>
    <w:p w14:paraId="6848C18F" w14:textId="107FB984" w:rsidR="00404533"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06B9">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Mehta RH, Makwana S, Ranga GM, Srinivasan RJ, Virk SS. Prevalence of Oligozoospermia and azoospermia in male partners of infertile couples from different parts of India. Asian J Androl. 2006;8:89–9</w:t>
      </w:r>
    </w:p>
    <w:p w14:paraId="0EFCABB6" w14:textId="3D4D2B56" w:rsidR="00F506B9"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06B9">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Norris S. PRB-00-32E. Ottawa: Parliamentary Information and Research Service, Library of Parliament; 2001. [Accessed on 2011 October 30]. Reproductive infertility: Prevalence, causes, trends and treatments. Available from </w:t>
      </w:r>
      <w:hyperlink r:id="rId7" w:history="1">
        <w:r w:rsidRPr="00926A4E">
          <w:rPr>
            <w:rStyle w:val="Hyperlink"/>
            <w:rFonts w:asciiTheme="minorHAnsi" w:hAnsiTheme="minorHAnsi" w:cstheme="minorHAnsi"/>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http://www.parl.gc.ca/Content/LOP/researchpublications/prb0035-e.pdf</w:t>
        </w:r>
      </w:hyperlink>
    </w:p>
    <w:p w14:paraId="034C2778" w14:textId="0E10EF03" w:rsidR="00F506B9" w:rsidRPr="00F506B9" w:rsidRDefault="00F506B9" w:rsidP="00F506B9">
      <w:pPr>
        <w:pStyle w:val="NormalWeb"/>
        <w:numPr>
          <w:ilvl w:val="0"/>
          <w:numId w:val="1"/>
        </w:numPr>
        <w:shd w:val="clear" w:color="auto" w:fill="FFFFFF"/>
        <w:spacing w:before="166" w:after="166"/>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506B9">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Meletis CD, Barker J. Natural ways to enhance male fertility. Alternative and Complementary Therapies. 2004;10:22–7</w:t>
      </w:r>
    </w:p>
    <w:p w14:paraId="2834D7F9" w14:textId="32008AF0" w:rsidR="0040453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DEF81F" w14:textId="59E19C6B" w:rsidR="0040453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C46D4EF" w14:textId="5FC0A6F0" w:rsidR="00404533" w:rsidRPr="002F23EB" w:rsidRDefault="00404533" w:rsidP="00404533">
      <w:pPr>
        <w:rPr>
          <w:rFonts w:ascii="Arial" w:hAnsi="Arial" w:cs="Arial"/>
          <w:b/>
          <w:bCs/>
          <w:color w:val="333333"/>
          <w:sz w:val="28"/>
          <w:szCs w:val="28"/>
          <w:shd w:val="clear" w:color="auto" w:fill="FFFFFF"/>
        </w:rPr>
      </w:pPr>
      <w:bookmarkStart w:id="0" w:name="_GoBack"/>
      <w:bookmarkEnd w:id="0"/>
      <w:r w:rsidRPr="002F23EB">
        <w:rPr>
          <w:rFonts w:ascii="Arial" w:hAnsi="Arial" w:cs="Arial"/>
          <w:b/>
          <w:bCs/>
          <w:color w:val="333333"/>
          <w:sz w:val="28"/>
          <w:szCs w:val="28"/>
          <w:shd w:val="clear" w:color="auto" w:fill="FFFFFF"/>
        </w:rPr>
        <w:t>Biography</w:t>
      </w:r>
    </w:p>
    <w:p w14:paraId="646384C7" w14:textId="77777777" w:rsidR="00404533" w:rsidRDefault="00404533" w:rsidP="00404533">
      <w:pPr>
        <w:rPr>
          <w:rFonts w:ascii="Arial" w:hAnsi="Arial" w:cs="Arial"/>
          <w:color w:val="333333"/>
          <w:sz w:val="23"/>
          <w:szCs w:val="23"/>
          <w:shd w:val="clear" w:color="auto" w:fill="FFFFFF"/>
        </w:rPr>
      </w:pPr>
      <w:r>
        <w:rPr>
          <w:rFonts w:ascii="Arial" w:hAnsi="Arial" w:cs="Arial"/>
          <w:noProof/>
          <w:color w:val="333333"/>
          <w:sz w:val="23"/>
          <w:szCs w:val="23"/>
          <w:shd w:val="clear" w:color="auto" w:fill="FFFFFF"/>
        </w:rPr>
        <w:drawing>
          <wp:anchor distT="0" distB="0" distL="114300" distR="114300" simplePos="0" relativeHeight="251659264" behindDoc="1" locked="0" layoutInCell="1" allowOverlap="1" wp14:anchorId="670F5392" wp14:editId="543FB189">
            <wp:simplePos x="0" y="0"/>
            <wp:positionH relativeFrom="column">
              <wp:posOffset>4657725</wp:posOffset>
            </wp:positionH>
            <wp:positionV relativeFrom="paragraph">
              <wp:posOffset>230505</wp:posOffset>
            </wp:positionV>
            <wp:extent cx="1421765" cy="1941830"/>
            <wp:effectExtent l="19050" t="0" r="26035" b="572770"/>
            <wp:wrapTight wrapText="bothSides">
              <wp:wrapPolygon edited="0">
                <wp:start x="289" y="0"/>
                <wp:lineTo x="-289" y="424"/>
                <wp:lineTo x="-289" y="27759"/>
                <wp:lineTo x="21706" y="27759"/>
                <wp:lineTo x="21706" y="3179"/>
                <wp:lineTo x="21417" y="636"/>
                <wp:lineTo x="21127" y="0"/>
                <wp:lineTo x="289" y="0"/>
              </wp:wrapPolygon>
            </wp:wrapTight>
            <wp:docPr id="3" name="Picture 3"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017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21765" cy="194183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8E9A9B9" w14:textId="26A9172D" w:rsidR="00404533" w:rsidRPr="00404533" w:rsidRDefault="00404533" w:rsidP="00404533">
      <w:pPr>
        <w:rPr>
          <w:rStyle w:val="morecontent"/>
          <w:rFonts w:cstheme="minorHAnsi"/>
          <w:color w:val="000000" w:themeColor="text1"/>
          <w:sz w:val="23"/>
          <w:szCs w:val="23"/>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4533">
        <w:rPr>
          <w:rFonts w:cstheme="minorHAnsi"/>
          <w:color w:val="000000" w:themeColor="text1"/>
          <w:sz w:val="23"/>
          <w:szCs w:val="23"/>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 Jasim Salim is a Specialist Homeopathic physician with clinical practice of 9 years. He completed his graduation from Fr Muller Homeopathic Medical College, Mangalore, India. A second generation of Homeopath in his family who has carved a nich</w:t>
      </w:r>
      <w:r w:rsidRPr="00404533">
        <w:rPr>
          <w:rStyle w:val="morecontent"/>
          <w:rFonts w:cstheme="minorHAnsi"/>
          <w:color w:val="000000" w:themeColor="text1"/>
          <w:sz w:val="23"/>
          <w:szCs w:val="23"/>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for himself beyond the shadows of his revered family of Homeopaths. He was awarded for the Excellence Service by Karnataka Qualified Homeopathic Doctors Association for introducing Homeopathic treatment protocol. He has been an International Trainer at School of Artistic Homeopathy for Youngsters and Adults (SAHYA) and Institute of Homeopaths and presented papers in International conferences. He is currently practicing as Ministry of health (MOH) Certified Doctor at Al Nahda</w:t>
      </w:r>
      <w:r w:rsidR="00805180">
        <w:rPr>
          <w:rStyle w:val="morecontent"/>
          <w:rFonts w:cstheme="minorHAnsi"/>
          <w:color w:val="000000" w:themeColor="text1"/>
          <w:sz w:val="23"/>
          <w:szCs w:val="23"/>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04533">
        <w:rPr>
          <w:rStyle w:val="morecontent"/>
          <w:rFonts w:cstheme="minorHAnsi"/>
          <w:color w:val="000000" w:themeColor="text1"/>
          <w:sz w:val="23"/>
          <w:szCs w:val="23"/>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Dubai, also monthly visits in India. </w:t>
      </w:r>
    </w:p>
    <w:p w14:paraId="1720F979" w14:textId="77777777" w:rsidR="00404533" w:rsidRDefault="00404533" w:rsidP="00404533"/>
    <w:p w14:paraId="629F81E3" w14:textId="77777777" w:rsidR="00404533" w:rsidRPr="00AC00D3" w:rsidRDefault="00404533" w:rsidP="00AC00D3">
      <w:pPr>
        <w:pStyle w:val="NormalWeb"/>
        <w:shd w:val="clear" w:color="auto" w:fill="FFFFFF"/>
        <w:spacing w:before="166" w:beforeAutospacing="0" w:after="166" w:afterAutospacing="0"/>
        <w:rPr>
          <w:rFonts w:asciiTheme="minorHAnsi" w:hAnsiTheme="minorHAnsi" w:cstheme="minorHAnsi"/>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404533" w:rsidRPr="00AC00D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C8EA1" w14:textId="77777777" w:rsidR="00E925D4" w:rsidRDefault="00E925D4" w:rsidP="00404533">
      <w:pPr>
        <w:spacing w:after="0" w:line="240" w:lineRule="auto"/>
      </w:pPr>
      <w:r>
        <w:separator/>
      </w:r>
    </w:p>
  </w:endnote>
  <w:endnote w:type="continuationSeparator" w:id="0">
    <w:p w14:paraId="6BBAC3BC" w14:textId="77777777" w:rsidR="00E925D4" w:rsidRDefault="00E925D4" w:rsidP="004045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2D1692" w14:textId="77777777" w:rsidR="00E925D4" w:rsidRDefault="00E925D4" w:rsidP="00404533">
      <w:pPr>
        <w:spacing w:after="0" w:line="240" w:lineRule="auto"/>
      </w:pPr>
      <w:r>
        <w:separator/>
      </w:r>
    </w:p>
  </w:footnote>
  <w:footnote w:type="continuationSeparator" w:id="0">
    <w:p w14:paraId="56F73D67" w14:textId="77777777" w:rsidR="00E925D4" w:rsidRDefault="00E925D4" w:rsidP="004045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ED36BE" w14:textId="67A4C48D" w:rsidR="00404533" w:rsidRDefault="00404533">
    <w:pPr>
      <w:pStyle w:val="Header"/>
    </w:pPr>
    <w:r>
      <w:rPr>
        <w:noProof/>
      </w:rPr>
      <mc:AlternateContent>
        <mc:Choice Requires="wps">
          <w:drawing>
            <wp:anchor distT="0" distB="0" distL="118745" distR="118745" simplePos="0" relativeHeight="251659264" behindDoc="1" locked="0" layoutInCell="1" allowOverlap="0" wp14:anchorId="37153369" wp14:editId="436202FC">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C248025" w14:textId="4DF238E1" w:rsidR="00404533" w:rsidRDefault="00404533">
                              <w:pPr>
                                <w:pStyle w:val="Header"/>
                                <w:tabs>
                                  <w:tab w:val="clear" w:pos="4680"/>
                                  <w:tab w:val="clear" w:pos="9360"/>
                                </w:tabs>
                                <w:jc w:val="center"/>
                                <w:rPr>
                                  <w:caps/>
                                  <w:color w:val="FFFFFF" w:themeColor="background1"/>
                                </w:rPr>
                              </w:pPr>
                              <w:r>
                                <w:rPr>
                                  <w:caps/>
                                  <w:color w:val="FFFFFF" w:themeColor="background1"/>
                                </w:rPr>
                                <w:t>Tribulus in oligospermia</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37153369" id="Rectangle 197"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4C248025" w14:textId="4DF238E1" w:rsidR="00404533" w:rsidRDefault="00404533">
                        <w:pPr>
                          <w:pStyle w:val="Header"/>
                          <w:tabs>
                            <w:tab w:val="clear" w:pos="4680"/>
                            <w:tab w:val="clear" w:pos="9360"/>
                          </w:tabs>
                          <w:jc w:val="center"/>
                          <w:rPr>
                            <w:caps/>
                            <w:color w:val="FFFFFF" w:themeColor="background1"/>
                          </w:rPr>
                        </w:pPr>
                        <w:r>
                          <w:rPr>
                            <w:caps/>
                            <w:color w:val="FFFFFF" w:themeColor="background1"/>
                          </w:rPr>
                          <w:t>Tribulus in oligospermia</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95B6E"/>
    <w:multiLevelType w:val="hybridMultilevel"/>
    <w:tmpl w:val="FF305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5C1"/>
    <w:rsid w:val="00193178"/>
    <w:rsid w:val="00404533"/>
    <w:rsid w:val="005E7989"/>
    <w:rsid w:val="006115C1"/>
    <w:rsid w:val="00805180"/>
    <w:rsid w:val="008B4BC1"/>
    <w:rsid w:val="00AC00D3"/>
    <w:rsid w:val="00BD176B"/>
    <w:rsid w:val="00C64A01"/>
    <w:rsid w:val="00D506C6"/>
    <w:rsid w:val="00DB2DCA"/>
    <w:rsid w:val="00E925D4"/>
    <w:rsid w:val="00ED62C9"/>
    <w:rsid w:val="00F50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BB802"/>
  <w15:chartTrackingRefBased/>
  <w15:docId w15:val="{FBA403DC-48DC-4CC5-B258-6106F1963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AC00D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00D3"/>
    <w:rPr>
      <w:color w:val="0000FF"/>
      <w:u w:val="single"/>
    </w:rPr>
  </w:style>
  <w:style w:type="paragraph" w:styleId="NormalWeb">
    <w:name w:val="Normal (Web)"/>
    <w:basedOn w:val="Normal"/>
    <w:uiPriority w:val="99"/>
    <w:semiHidden/>
    <w:unhideWhenUsed/>
    <w:rsid w:val="00AC00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content">
    <w:name w:val="morecontent"/>
    <w:basedOn w:val="DefaultParagraphFont"/>
    <w:rsid w:val="00404533"/>
  </w:style>
  <w:style w:type="paragraph" w:styleId="Header">
    <w:name w:val="header"/>
    <w:basedOn w:val="Normal"/>
    <w:link w:val="HeaderChar"/>
    <w:uiPriority w:val="99"/>
    <w:unhideWhenUsed/>
    <w:rsid w:val="00404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533"/>
  </w:style>
  <w:style w:type="paragraph" w:styleId="Footer">
    <w:name w:val="footer"/>
    <w:basedOn w:val="Normal"/>
    <w:link w:val="FooterChar"/>
    <w:uiPriority w:val="99"/>
    <w:unhideWhenUsed/>
    <w:rsid w:val="00404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533"/>
  </w:style>
  <w:style w:type="character" w:customStyle="1" w:styleId="ref-journal">
    <w:name w:val="ref-journal"/>
    <w:basedOn w:val="DefaultParagraphFont"/>
    <w:rsid w:val="00F506B9"/>
  </w:style>
  <w:style w:type="character" w:customStyle="1" w:styleId="ref-vol">
    <w:name w:val="ref-vol"/>
    <w:basedOn w:val="DefaultParagraphFont"/>
    <w:rsid w:val="00F506B9"/>
  </w:style>
  <w:style w:type="character" w:styleId="UnresolvedMention">
    <w:name w:val="Unresolved Mention"/>
    <w:basedOn w:val="DefaultParagraphFont"/>
    <w:uiPriority w:val="99"/>
    <w:semiHidden/>
    <w:unhideWhenUsed/>
    <w:rsid w:val="00F50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209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parl.gc.ca/Content/LOP/researchpublications/prb0035-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Tribulus in oligospermia</dc:title>
  <dc:subject/>
  <dc:creator>AALIM DHANDHUKIA</dc:creator>
  <cp:keywords/>
  <dc:description/>
  <cp:lastModifiedBy>AALIM DHANDHUKIA</cp:lastModifiedBy>
  <cp:revision>6</cp:revision>
  <dcterms:created xsi:type="dcterms:W3CDTF">2019-11-04T09:00:00Z</dcterms:created>
  <dcterms:modified xsi:type="dcterms:W3CDTF">2019-11-17T07:43:00Z</dcterms:modified>
</cp:coreProperties>
</file>