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5D2E2" w14:textId="48ABFBFC" w:rsidR="00CF574C" w:rsidRDefault="00CF574C" w:rsidP="00CF574C">
      <w:pPr>
        <w:jc w:val="both"/>
        <w:outlineLvl w:val="2"/>
        <w:rPr>
          <w:rFonts w:ascii="Arial" w:eastAsia="Times New Roman" w:hAnsi="Arial" w:cs="Arial"/>
          <w:b/>
          <w:bCs/>
          <w:color w:val="000000"/>
          <w:sz w:val="22"/>
          <w:szCs w:val="22"/>
          <w:lang w:eastAsia="en-GB"/>
        </w:rPr>
      </w:pPr>
      <w:r w:rsidRPr="00CF574C">
        <w:rPr>
          <w:rFonts w:ascii="Arial" w:eastAsia="Times New Roman" w:hAnsi="Arial" w:cs="Arial"/>
          <w:b/>
          <w:bCs/>
          <w:color w:val="000000"/>
          <w:sz w:val="22"/>
          <w:szCs w:val="22"/>
          <w:lang w:eastAsia="en-GB"/>
        </w:rPr>
        <w:t>Impact of advanced nurse practitioners on patient care and facilitating timely discharge in an elective surgical hub</w:t>
      </w:r>
    </w:p>
    <w:p w14:paraId="08EECE0A" w14:textId="4C6300CB" w:rsidR="00EC54D4" w:rsidRDefault="00EC54D4" w:rsidP="00CF574C">
      <w:pPr>
        <w:jc w:val="both"/>
        <w:outlineLvl w:val="2"/>
        <w:rPr>
          <w:rFonts w:ascii="Arial" w:eastAsia="Times New Roman" w:hAnsi="Arial" w:cs="Arial"/>
          <w:color w:val="000000"/>
          <w:sz w:val="22"/>
          <w:szCs w:val="22"/>
          <w:lang w:eastAsia="en-GB"/>
        </w:rPr>
      </w:pPr>
    </w:p>
    <w:p w14:paraId="0D223734" w14:textId="6E5D7ACA" w:rsidR="00EC54D4" w:rsidRDefault="00EC54D4" w:rsidP="00CF574C">
      <w:pPr>
        <w:jc w:val="both"/>
        <w:outlineLvl w:val="2"/>
        <w:rPr>
          <w:rFonts w:ascii="Arial" w:eastAsia="Times New Roman" w:hAnsi="Arial" w:cs="Arial"/>
          <w:color w:val="000000"/>
          <w:sz w:val="22"/>
          <w:szCs w:val="22"/>
          <w:lang w:eastAsia="en-GB"/>
        </w:rPr>
      </w:pPr>
      <w:proofErr w:type="spellStart"/>
      <w:r>
        <w:rPr>
          <w:rFonts w:ascii="Arial" w:eastAsia="Times New Roman" w:hAnsi="Arial" w:cs="Arial"/>
          <w:color w:val="000000"/>
          <w:sz w:val="22"/>
          <w:szCs w:val="22"/>
          <w:lang w:eastAsia="en-GB"/>
        </w:rPr>
        <w:t>Soomin</w:t>
      </w:r>
      <w:proofErr w:type="spellEnd"/>
      <w:r>
        <w:rPr>
          <w:rFonts w:ascii="Arial" w:eastAsia="Times New Roman" w:hAnsi="Arial" w:cs="Arial"/>
          <w:color w:val="000000"/>
          <w:sz w:val="22"/>
          <w:szCs w:val="22"/>
          <w:lang w:eastAsia="en-GB"/>
        </w:rPr>
        <w:t xml:space="preserve"> Jang</w:t>
      </w:r>
      <w:r>
        <w:rPr>
          <w:rFonts w:ascii="Arial" w:eastAsia="Times New Roman" w:hAnsi="Arial" w:cs="Arial"/>
          <w:color w:val="000000"/>
          <w:sz w:val="22"/>
          <w:szCs w:val="22"/>
          <w:vertAlign w:val="superscript"/>
          <w:lang w:eastAsia="en-GB"/>
        </w:rPr>
        <w:t>1</w:t>
      </w:r>
      <w:r>
        <w:rPr>
          <w:rFonts w:ascii="Arial" w:eastAsia="Times New Roman" w:hAnsi="Arial" w:cs="Arial"/>
          <w:color w:val="000000"/>
          <w:sz w:val="22"/>
          <w:szCs w:val="22"/>
          <w:lang w:eastAsia="en-GB"/>
        </w:rPr>
        <w:t>, Timothy Jones</w:t>
      </w:r>
      <w:r>
        <w:rPr>
          <w:rFonts w:ascii="Arial" w:eastAsia="Times New Roman" w:hAnsi="Arial" w:cs="Arial"/>
          <w:color w:val="000000"/>
          <w:sz w:val="22"/>
          <w:szCs w:val="22"/>
          <w:vertAlign w:val="superscript"/>
          <w:lang w:eastAsia="en-GB"/>
        </w:rPr>
        <w:t>1</w:t>
      </w:r>
      <w:r>
        <w:rPr>
          <w:rFonts w:ascii="Arial" w:eastAsia="Times New Roman" w:hAnsi="Arial" w:cs="Arial"/>
          <w:color w:val="000000"/>
          <w:sz w:val="22"/>
          <w:szCs w:val="22"/>
          <w:lang w:eastAsia="en-GB"/>
        </w:rPr>
        <w:t>, Julie Phillips</w:t>
      </w:r>
      <w:r>
        <w:rPr>
          <w:rFonts w:ascii="Arial" w:eastAsia="Times New Roman" w:hAnsi="Arial" w:cs="Arial"/>
          <w:color w:val="000000"/>
          <w:sz w:val="22"/>
          <w:szCs w:val="22"/>
          <w:vertAlign w:val="superscript"/>
          <w:lang w:eastAsia="en-GB"/>
        </w:rPr>
        <w:t>1</w:t>
      </w:r>
      <w:r>
        <w:rPr>
          <w:rFonts w:ascii="Arial" w:eastAsia="Times New Roman" w:hAnsi="Arial" w:cs="Arial"/>
          <w:color w:val="000000"/>
          <w:sz w:val="22"/>
          <w:szCs w:val="22"/>
          <w:lang w:eastAsia="en-GB"/>
        </w:rPr>
        <w:t>, Richard Boulton</w:t>
      </w:r>
      <w:r>
        <w:rPr>
          <w:rFonts w:ascii="Arial" w:eastAsia="Times New Roman" w:hAnsi="Arial" w:cs="Arial"/>
          <w:color w:val="000000"/>
          <w:sz w:val="22"/>
          <w:szCs w:val="22"/>
          <w:vertAlign w:val="superscript"/>
          <w:lang w:eastAsia="en-GB"/>
        </w:rPr>
        <w:t>1</w:t>
      </w:r>
    </w:p>
    <w:p w14:paraId="133C98DD" w14:textId="3D7CB4FA" w:rsidR="00EC54D4" w:rsidRDefault="00EC54D4" w:rsidP="00CF574C">
      <w:pPr>
        <w:jc w:val="both"/>
        <w:outlineLvl w:val="2"/>
        <w:rPr>
          <w:rFonts w:ascii="Arial" w:eastAsia="Times New Roman" w:hAnsi="Arial" w:cs="Arial"/>
          <w:color w:val="000000"/>
          <w:sz w:val="22"/>
          <w:szCs w:val="22"/>
          <w:lang w:eastAsia="en-GB"/>
        </w:rPr>
      </w:pPr>
    </w:p>
    <w:p w14:paraId="7437B76E" w14:textId="37181C56" w:rsidR="00EC54D4" w:rsidRPr="00EC54D4" w:rsidRDefault="00EC54D4" w:rsidP="00CF574C">
      <w:pPr>
        <w:jc w:val="both"/>
        <w:outlineLvl w:val="2"/>
        <w:rPr>
          <w:rFonts w:ascii="Arial" w:eastAsia="Times New Roman" w:hAnsi="Arial" w:cs="Arial"/>
          <w:color w:val="000000"/>
          <w:sz w:val="22"/>
          <w:szCs w:val="22"/>
          <w:lang w:eastAsia="en-GB"/>
        </w:rPr>
      </w:pPr>
      <w:r>
        <w:rPr>
          <w:rFonts w:ascii="Arial" w:eastAsia="Times New Roman" w:hAnsi="Arial" w:cs="Arial"/>
          <w:color w:val="000000"/>
          <w:sz w:val="22"/>
          <w:szCs w:val="22"/>
          <w:vertAlign w:val="superscript"/>
          <w:lang w:eastAsia="en-GB"/>
        </w:rPr>
        <w:t>1</w:t>
      </w:r>
      <w:r>
        <w:rPr>
          <w:rFonts w:ascii="Arial" w:eastAsia="Times New Roman" w:hAnsi="Arial" w:cs="Arial"/>
          <w:color w:val="000000"/>
          <w:sz w:val="22"/>
          <w:szCs w:val="22"/>
          <w:lang w:eastAsia="en-GB"/>
        </w:rPr>
        <w:t>Barking, Havering and Redbridge University Trust</w:t>
      </w:r>
    </w:p>
    <w:p w14:paraId="673EB397" w14:textId="77777777" w:rsidR="00CF574C" w:rsidRPr="00CF574C" w:rsidRDefault="00CF574C" w:rsidP="00CF574C">
      <w:pPr>
        <w:jc w:val="both"/>
        <w:outlineLvl w:val="2"/>
        <w:rPr>
          <w:rFonts w:ascii="Arial" w:eastAsia="Times New Roman" w:hAnsi="Arial" w:cs="Arial"/>
          <w:b/>
          <w:bCs/>
          <w:color w:val="434343"/>
          <w:sz w:val="22"/>
          <w:szCs w:val="22"/>
          <w:lang w:eastAsia="en-GB"/>
        </w:rPr>
      </w:pPr>
    </w:p>
    <w:p w14:paraId="24F7F581" w14:textId="77777777" w:rsidR="00CF574C" w:rsidRPr="00CF574C" w:rsidRDefault="00CF574C" w:rsidP="00CF574C">
      <w:pPr>
        <w:jc w:val="both"/>
        <w:outlineLvl w:val="2"/>
        <w:rPr>
          <w:rFonts w:ascii="Arial" w:eastAsia="Times New Roman" w:hAnsi="Arial" w:cs="Arial"/>
          <w:b/>
          <w:bCs/>
          <w:color w:val="434343"/>
          <w:sz w:val="22"/>
          <w:szCs w:val="22"/>
          <w:lang w:eastAsia="en-GB"/>
        </w:rPr>
      </w:pPr>
      <w:r w:rsidRPr="00CF574C">
        <w:rPr>
          <w:rFonts w:ascii="Arial" w:eastAsia="Times New Roman" w:hAnsi="Arial" w:cs="Arial"/>
          <w:b/>
          <w:bCs/>
          <w:color w:val="000000"/>
          <w:sz w:val="22"/>
          <w:szCs w:val="22"/>
          <w:lang w:eastAsia="en-GB"/>
        </w:rPr>
        <w:t>Background</w:t>
      </w:r>
    </w:p>
    <w:p w14:paraId="12B08BA7" w14:textId="1DE4684E" w:rsidR="00CF574C" w:rsidRPr="00CF574C" w:rsidRDefault="00CF574C" w:rsidP="00CF574C">
      <w:pPr>
        <w:jc w:val="both"/>
        <w:rPr>
          <w:rFonts w:ascii="Arial" w:eastAsia="Times New Roman" w:hAnsi="Arial" w:cs="Arial"/>
          <w:color w:val="000000"/>
          <w:sz w:val="22"/>
          <w:szCs w:val="22"/>
          <w:lang w:eastAsia="en-GB"/>
        </w:rPr>
      </w:pPr>
      <w:r w:rsidRPr="00CF574C">
        <w:rPr>
          <w:rFonts w:ascii="Arial" w:eastAsia="Times New Roman" w:hAnsi="Arial" w:cs="Arial"/>
          <w:color w:val="000000"/>
          <w:sz w:val="22"/>
          <w:szCs w:val="22"/>
          <w:lang w:eastAsia="en-GB"/>
        </w:rPr>
        <w:t xml:space="preserve">Advanced nurse practitioners (ANPs) are highly trained </w:t>
      </w:r>
      <w:r w:rsidR="00166D40">
        <w:rPr>
          <w:rFonts w:ascii="Arial" w:eastAsia="Times New Roman" w:hAnsi="Arial" w:cs="Arial"/>
          <w:color w:val="000000"/>
          <w:sz w:val="22"/>
          <w:szCs w:val="22"/>
          <w:lang w:eastAsia="en-GB"/>
        </w:rPr>
        <w:t>clinicians</w:t>
      </w:r>
      <w:r w:rsidRPr="00CF574C">
        <w:rPr>
          <w:rFonts w:ascii="Arial" w:eastAsia="Times New Roman" w:hAnsi="Arial" w:cs="Arial"/>
          <w:color w:val="000000"/>
          <w:sz w:val="22"/>
          <w:szCs w:val="22"/>
          <w:lang w:eastAsia="en-GB"/>
        </w:rPr>
        <w:t>, able to make autonomous decisions in assess</w:t>
      </w:r>
      <w:r>
        <w:rPr>
          <w:rFonts w:ascii="Arial" w:eastAsia="Times New Roman" w:hAnsi="Arial" w:cs="Arial"/>
          <w:color w:val="000000"/>
          <w:sz w:val="22"/>
          <w:szCs w:val="22"/>
          <w:lang w:eastAsia="en-GB"/>
        </w:rPr>
        <w:t>ment</w:t>
      </w:r>
      <w:r w:rsidRPr="00CF574C">
        <w:rPr>
          <w:rFonts w:ascii="Arial" w:eastAsia="Times New Roman" w:hAnsi="Arial" w:cs="Arial"/>
          <w:color w:val="000000"/>
          <w:sz w:val="22"/>
          <w:szCs w:val="22"/>
          <w:lang w:eastAsia="en-GB"/>
        </w:rPr>
        <w:t xml:space="preserve"> and manag</w:t>
      </w:r>
      <w:r>
        <w:rPr>
          <w:rFonts w:ascii="Arial" w:eastAsia="Times New Roman" w:hAnsi="Arial" w:cs="Arial"/>
          <w:color w:val="000000"/>
          <w:sz w:val="22"/>
          <w:szCs w:val="22"/>
          <w:lang w:eastAsia="en-GB"/>
        </w:rPr>
        <w:t>ement</w:t>
      </w:r>
      <w:r w:rsidRPr="00CF574C">
        <w:rPr>
          <w:rFonts w:ascii="Arial" w:eastAsia="Times New Roman" w:hAnsi="Arial" w:cs="Arial"/>
          <w:color w:val="000000"/>
          <w:sz w:val="22"/>
          <w:szCs w:val="22"/>
          <w:lang w:eastAsia="en-GB"/>
        </w:rPr>
        <w:t xml:space="preserve"> </w:t>
      </w:r>
      <w:r>
        <w:rPr>
          <w:rFonts w:ascii="Arial" w:eastAsia="Times New Roman" w:hAnsi="Arial" w:cs="Arial"/>
          <w:color w:val="000000"/>
          <w:sz w:val="22"/>
          <w:szCs w:val="22"/>
          <w:lang w:eastAsia="en-GB"/>
        </w:rPr>
        <w:t>in addition to prescribing</w:t>
      </w:r>
      <w:r w:rsidRPr="00CF574C">
        <w:rPr>
          <w:rFonts w:ascii="Arial" w:eastAsia="Times New Roman" w:hAnsi="Arial" w:cs="Arial"/>
          <w:color w:val="000000"/>
          <w:sz w:val="22"/>
          <w:szCs w:val="22"/>
          <w:lang w:eastAsia="en-GB"/>
        </w:rPr>
        <w:t>. ANPs were introduced</w:t>
      </w:r>
      <w:r>
        <w:rPr>
          <w:rFonts w:ascii="Arial" w:eastAsia="Times New Roman" w:hAnsi="Arial" w:cs="Arial"/>
          <w:color w:val="000000"/>
          <w:sz w:val="22"/>
          <w:szCs w:val="22"/>
          <w:lang w:eastAsia="en-GB"/>
        </w:rPr>
        <w:t xml:space="preserve"> i</w:t>
      </w:r>
      <w:r w:rsidRPr="00CF574C">
        <w:rPr>
          <w:rFonts w:ascii="Arial" w:eastAsia="Times New Roman" w:hAnsi="Arial" w:cs="Arial"/>
          <w:color w:val="000000"/>
          <w:sz w:val="22"/>
          <w:szCs w:val="22"/>
          <w:lang w:eastAsia="en-GB"/>
        </w:rPr>
        <w:t xml:space="preserve">n </w:t>
      </w:r>
      <w:r>
        <w:rPr>
          <w:rFonts w:ascii="Arial" w:eastAsia="Times New Roman" w:hAnsi="Arial" w:cs="Arial"/>
          <w:color w:val="000000"/>
          <w:sz w:val="22"/>
          <w:szCs w:val="22"/>
          <w:lang w:eastAsia="en-GB"/>
        </w:rPr>
        <w:t>the</w:t>
      </w:r>
      <w:r w:rsidRPr="00CF574C">
        <w:rPr>
          <w:rFonts w:ascii="Arial" w:eastAsia="Times New Roman" w:hAnsi="Arial" w:cs="Arial"/>
          <w:color w:val="000000"/>
          <w:sz w:val="22"/>
          <w:szCs w:val="22"/>
          <w:lang w:eastAsia="en-GB"/>
        </w:rPr>
        <w:t xml:space="preserve"> elective surgical </w:t>
      </w:r>
      <w:r>
        <w:rPr>
          <w:rFonts w:ascii="Arial" w:eastAsia="Times New Roman" w:hAnsi="Arial" w:cs="Arial"/>
          <w:color w:val="000000"/>
          <w:sz w:val="22"/>
          <w:szCs w:val="22"/>
          <w:lang w:eastAsia="en-GB"/>
        </w:rPr>
        <w:t>hub</w:t>
      </w:r>
      <w:r w:rsidRPr="00CF574C">
        <w:rPr>
          <w:rFonts w:ascii="Arial" w:eastAsia="Times New Roman" w:hAnsi="Arial" w:cs="Arial"/>
          <w:color w:val="000000"/>
          <w:sz w:val="22"/>
          <w:szCs w:val="22"/>
          <w:lang w:eastAsia="en-GB"/>
        </w:rPr>
        <w:t xml:space="preserve"> at King George Hospital during</w:t>
      </w:r>
      <w:r>
        <w:rPr>
          <w:rFonts w:ascii="Arial" w:eastAsia="Times New Roman" w:hAnsi="Arial" w:cs="Arial"/>
          <w:color w:val="000000"/>
          <w:sz w:val="22"/>
          <w:szCs w:val="22"/>
          <w:lang w:eastAsia="en-GB"/>
        </w:rPr>
        <w:t xml:space="preserve"> the</w:t>
      </w:r>
      <w:r w:rsidRPr="00CF574C">
        <w:rPr>
          <w:rFonts w:ascii="Arial" w:eastAsia="Times New Roman" w:hAnsi="Arial" w:cs="Arial"/>
          <w:color w:val="000000"/>
          <w:sz w:val="22"/>
          <w:szCs w:val="22"/>
          <w:lang w:eastAsia="en-GB"/>
        </w:rPr>
        <w:t xml:space="preserve"> COVID-19 pandemic</w:t>
      </w:r>
      <w:r>
        <w:rPr>
          <w:rFonts w:ascii="Arial" w:eastAsia="Times New Roman" w:hAnsi="Arial" w:cs="Arial"/>
          <w:color w:val="000000"/>
          <w:sz w:val="22"/>
          <w:szCs w:val="22"/>
          <w:lang w:eastAsia="en-GB"/>
        </w:rPr>
        <w:t xml:space="preserve"> </w:t>
      </w:r>
      <w:r w:rsidRPr="00CF574C">
        <w:rPr>
          <w:rFonts w:ascii="Arial" w:eastAsia="Times New Roman" w:hAnsi="Arial" w:cs="Arial"/>
          <w:color w:val="000000"/>
          <w:sz w:val="22"/>
          <w:szCs w:val="22"/>
          <w:lang w:eastAsia="en-GB"/>
        </w:rPr>
        <w:t>to facilitate da</w:t>
      </w:r>
      <w:r w:rsidR="00166D40">
        <w:rPr>
          <w:rFonts w:ascii="Arial" w:eastAsia="Times New Roman" w:hAnsi="Arial" w:cs="Arial"/>
          <w:color w:val="000000"/>
          <w:sz w:val="22"/>
          <w:szCs w:val="22"/>
          <w:lang w:eastAsia="en-GB"/>
        </w:rPr>
        <w:t xml:space="preserve">y-to-day ward activities </w:t>
      </w:r>
      <w:r w:rsidRPr="00CF574C">
        <w:rPr>
          <w:rFonts w:ascii="Arial" w:eastAsia="Times New Roman" w:hAnsi="Arial" w:cs="Arial"/>
          <w:color w:val="000000"/>
          <w:sz w:val="22"/>
          <w:szCs w:val="22"/>
          <w:lang w:eastAsia="en-GB"/>
        </w:rPr>
        <w:t xml:space="preserve">in </w:t>
      </w:r>
      <w:r w:rsidR="00166D40">
        <w:rPr>
          <w:rFonts w:ascii="Arial" w:eastAsia="Times New Roman" w:hAnsi="Arial" w:cs="Arial"/>
          <w:color w:val="000000"/>
          <w:sz w:val="22"/>
          <w:szCs w:val="22"/>
          <w:lang w:eastAsia="en-GB"/>
        </w:rPr>
        <w:t xml:space="preserve">a </w:t>
      </w:r>
      <w:r w:rsidRPr="00CF574C">
        <w:rPr>
          <w:rFonts w:ascii="Arial" w:eastAsia="Times New Roman" w:hAnsi="Arial" w:cs="Arial"/>
          <w:color w:val="000000"/>
          <w:sz w:val="22"/>
          <w:szCs w:val="22"/>
          <w:lang w:eastAsia="en-GB"/>
        </w:rPr>
        <w:t xml:space="preserve">similar capacity </w:t>
      </w:r>
      <w:r w:rsidR="00166D40">
        <w:rPr>
          <w:rFonts w:ascii="Arial" w:eastAsia="Times New Roman" w:hAnsi="Arial" w:cs="Arial"/>
          <w:color w:val="000000"/>
          <w:sz w:val="22"/>
          <w:szCs w:val="22"/>
          <w:lang w:eastAsia="en-GB"/>
        </w:rPr>
        <w:t>to</w:t>
      </w:r>
      <w:r w:rsidRPr="00CF574C">
        <w:rPr>
          <w:rFonts w:ascii="Arial" w:eastAsia="Times New Roman" w:hAnsi="Arial" w:cs="Arial"/>
          <w:color w:val="000000"/>
          <w:sz w:val="22"/>
          <w:szCs w:val="22"/>
          <w:lang w:eastAsia="en-GB"/>
        </w:rPr>
        <w:t xml:space="preserve"> foundation doctors.</w:t>
      </w:r>
      <w:r w:rsidR="00166D40">
        <w:rPr>
          <w:rFonts w:ascii="Arial" w:eastAsia="Times New Roman" w:hAnsi="Arial" w:cs="Arial"/>
          <w:color w:val="000000"/>
          <w:sz w:val="22"/>
          <w:szCs w:val="22"/>
          <w:lang w:eastAsia="en-GB"/>
        </w:rPr>
        <w:t xml:space="preserve"> </w:t>
      </w:r>
      <w:r w:rsidRPr="00CF574C">
        <w:rPr>
          <w:rFonts w:ascii="Arial" w:eastAsia="Times New Roman" w:hAnsi="Arial" w:cs="Arial"/>
          <w:color w:val="000000"/>
          <w:sz w:val="22"/>
          <w:szCs w:val="22"/>
          <w:lang w:eastAsia="en-GB"/>
        </w:rPr>
        <w:t>We examine</w:t>
      </w:r>
      <w:r w:rsidR="00166D40">
        <w:rPr>
          <w:rFonts w:ascii="Arial" w:eastAsia="Times New Roman" w:hAnsi="Arial" w:cs="Arial"/>
          <w:color w:val="000000"/>
          <w:sz w:val="22"/>
          <w:szCs w:val="22"/>
          <w:lang w:eastAsia="en-GB"/>
        </w:rPr>
        <w:t>d</w:t>
      </w:r>
      <w:r w:rsidRPr="00CF574C">
        <w:rPr>
          <w:rFonts w:ascii="Arial" w:eastAsia="Times New Roman" w:hAnsi="Arial" w:cs="Arial"/>
          <w:color w:val="000000"/>
          <w:sz w:val="22"/>
          <w:szCs w:val="22"/>
          <w:lang w:eastAsia="en-GB"/>
        </w:rPr>
        <w:t xml:space="preserve"> the impact of ANPs on patient care as viewed from healthcare professionals and patients, in particular,</w:t>
      </w:r>
      <w:r w:rsidR="00166D40">
        <w:rPr>
          <w:rFonts w:ascii="Arial" w:eastAsia="Times New Roman" w:hAnsi="Arial" w:cs="Arial"/>
          <w:color w:val="000000"/>
          <w:sz w:val="22"/>
          <w:szCs w:val="22"/>
          <w:lang w:eastAsia="en-GB"/>
        </w:rPr>
        <w:t xml:space="preserve"> </w:t>
      </w:r>
      <w:r w:rsidRPr="00CF574C">
        <w:rPr>
          <w:rFonts w:ascii="Arial" w:eastAsia="Times New Roman" w:hAnsi="Arial" w:cs="Arial"/>
          <w:color w:val="000000"/>
          <w:sz w:val="22"/>
          <w:szCs w:val="22"/>
          <w:lang w:eastAsia="en-GB"/>
        </w:rPr>
        <w:t xml:space="preserve">the impact of ANPs in facilitating </w:t>
      </w:r>
      <w:r w:rsidR="00166D40">
        <w:rPr>
          <w:rFonts w:ascii="Arial" w:eastAsia="Times New Roman" w:hAnsi="Arial" w:cs="Arial"/>
          <w:color w:val="000000"/>
          <w:sz w:val="22"/>
          <w:szCs w:val="22"/>
          <w:lang w:eastAsia="en-GB"/>
        </w:rPr>
        <w:t>timely</w:t>
      </w:r>
      <w:r w:rsidRPr="00CF574C">
        <w:rPr>
          <w:rFonts w:ascii="Arial" w:eastAsia="Times New Roman" w:hAnsi="Arial" w:cs="Arial"/>
          <w:color w:val="000000"/>
          <w:sz w:val="22"/>
          <w:szCs w:val="22"/>
          <w:lang w:eastAsia="en-GB"/>
        </w:rPr>
        <w:t xml:space="preserve"> discharge.</w:t>
      </w:r>
    </w:p>
    <w:p w14:paraId="1DB78613" w14:textId="77777777" w:rsidR="00CF574C" w:rsidRPr="00CF574C" w:rsidRDefault="00CF574C" w:rsidP="00CF574C">
      <w:pPr>
        <w:jc w:val="both"/>
        <w:outlineLvl w:val="2"/>
        <w:rPr>
          <w:rFonts w:ascii="Arial" w:eastAsia="Times New Roman" w:hAnsi="Arial" w:cs="Arial"/>
          <w:b/>
          <w:bCs/>
          <w:color w:val="000000"/>
          <w:sz w:val="22"/>
          <w:szCs w:val="22"/>
          <w:lang w:eastAsia="en-GB"/>
        </w:rPr>
      </w:pPr>
    </w:p>
    <w:p w14:paraId="19EA3433" w14:textId="41420B47" w:rsidR="00CF574C" w:rsidRPr="00CF574C" w:rsidRDefault="00CF574C" w:rsidP="00CF574C">
      <w:pPr>
        <w:jc w:val="both"/>
        <w:outlineLvl w:val="2"/>
        <w:rPr>
          <w:rFonts w:ascii="Arial" w:eastAsia="Times New Roman" w:hAnsi="Arial" w:cs="Arial"/>
          <w:b/>
          <w:bCs/>
          <w:color w:val="434343"/>
          <w:sz w:val="22"/>
          <w:szCs w:val="22"/>
          <w:lang w:eastAsia="en-GB"/>
        </w:rPr>
      </w:pPr>
      <w:r w:rsidRPr="00CF574C">
        <w:rPr>
          <w:rFonts w:ascii="Arial" w:eastAsia="Times New Roman" w:hAnsi="Arial" w:cs="Arial"/>
          <w:b/>
          <w:bCs/>
          <w:color w:val="000000"/>
          <w:sz w:val="22"/>
          <w:szCs w:val="22"/>
          <w:lang w:eastAsia="en-GB"/>
        </w:rPr>
        <w:t>Methods</w:t>
      </w:r>
    </w:p>
    <w:p w14:paraId="48E15AA6" w14:textId="08C84EA1" w:rsidR="00CF574C" w:rsidRPr="00CF574C" w:rsidRDefault="00CF574C" w:rsidP="00CF574C">
      <w:pPr>
        <w:jc w:val="both"/>
        <w:rPr>
          <w:rFonts w:ascii="Arial" w:eastAsia="Times New Roman" w:hAnsi="Arial" w:cs="Arial"/>
          <w:color w:val="000000"/>
          <w:sz w:val="22"/>
          <w:szCs w:val="22"/>
          <w:lang w:eastAsia="en-GB"/>
        </w:rPr>
      </w:pPr>
      <w:r w:rsidRPr="00CF574C">
        <w:rPr>
          <w:rFonts w:ascii="Arial" w:eastAsia="Times New Roman" w:hAnsi="Arial" w:cs="Arial"/>
          <w:color w:val="000000"/>
          <w:sz w:val="22"/>
          <w:szCs w:val="22"/>
          <w:lang w:eastAsia="en-GB"/>
        </w:rPr>
        <w:t>We constructed two separate questionnaires, one for healthcare professionals (HCPs) and one for patients. HCPs included doctors, nurses and allied healthcare professionals. Questions for HCPs explored accessibility, communication, efficacy, efficiency, facilitating discharge and overall impact of ANPs on patient care on a scale from 1 to 10 (1 being poor to 10 being excellent). For patients, we explored recognition of ANP</w:t>
      </w:r>
      <w:r>
        <w:rPr>
          <w:rFonts w:ascii="Arial" w:eastAsia="Times New Roman" w:hAnsi="Arial" w:cs="Arial"/>
          <w:color w:val="000000"/>
          <w:sz w:val="22"/>
          <w:szCs w:val="22"/>
          <w:lang w:eastAsia="en-GB"/>
        </w:rPr>
        <w:t>s</w:t>
      </w:r>
      <w:r w:rsidRPr="00CF574C">
        <w:rPr>
          <w:rFonts w:ascii="Arial" w:eastAsia="Times New Roman" w:hAnsi="Arial" w:cs="Arial"/>
          <w:color w:val="000000"/>
          <w:sz w:val="22"/>
          <w:szCs w:val="22"/>
          <w:lang w:eastAsia="en-GB"/>
        </w:rPr>
        <w:t xml:space="preserve"> as part of the surgical team, communication and overall impact on care received (1 being poor to 5 being excellent). For quantitative analysis, we compared the </w:t>
      </w:r>
      <w:r>
        <w:rPr>
          <w:rFonts w:ascii="Arial" w:eastAsia="Times New Roman" w:hAnsi="Arial" w:cs="Arial"/>
          <w:color w:val="000000"/>
          <w:sz w:val="22"/>
          <w:szCs w:val="22"/>
          <w:lang w:eastAsia="en-GB"/>
        </w:rPr>
        <w:t>time to completion of</w:t>
      </w:r>
      <w:r w:rsidRPr="00CF574C">
        <w:rPr>
          <w:rFonts w:ascii="Arial" w:eastAsia="Times New Roman" w:hAnsi="Arial" w:cs="Arial"/>
          <w:color w:val="000000"/>
          <w:sz w:val="22"/>
          <w:szCs w:val="22"/>
          <w:lang w:eastAsia="en-GB"/>
        </w:rPr>
        <w:t xml:space="preserve"> discharge summary, </w:t>
      </w:r>
      <w:r>
        <w:rPr>
          <w:rFonts w:ascii="Arial" w:eastAsia="Times New Roman" w:hAnsi="Arial" w:cs="Arial"/>
          <w:color w:val="000000"/>
          <w:sz w:val="22"/>
          <w:szCs w:val="22"/>
          <w:lang w:eastAsia="en-GB"/>
        </w:rPr>
        <w:t>adjusted for</w:t>
      </w:r>
      <w:r w:rsidRPr="00CF574C">
        <w:rPr>
          <w:rFonts w:ascii="Arial" w:eastAsia="Times New Roman" w:hAnsi="Arial" w:cs="Arial"/>
          <w:color w:val="000000"/>
          <w:sz w:val="22"/>
          <w:szCs w:val="22"/>
          <w:lang w:eastAsia="en-GB"/>
        </w:rPr>
        <w:t xml:space="preserve"> </w:t>
      </w:r>
      <w:r>
        <w:rPr>
          <w:rFonts w:ascii="Arial" w:eastAsia="Times New Roman" w:hAnsi="Arial" w:cs="Arial"/>
          <w:color w:val="000000"/>
          <w:sz w:val="22"/>
          <w:szCs w:val="22"/>
          <w:lang w:eastAsia="en-GB"/>
        </w:rPr>
        <w:t>patient volume</w:t>
      </w:r>
      <w:r w:rsidRPr="00CF574C">
        <w:rPr>
          <w:rFonts w:ascii="Arial" w:eastAsia="Times New Roman" w:hAnsi="Arial" w:cs="Arial"/>
          <w:color w:val="000000"/>
          <w:sz w:val="22"/>
          <w:szCs w:val="22"/>
          <w:lang w:eastAsia="en-GB"/>
        </w:rPr>
        <w:t>, before and after ANPs were introduced to the ward.</w:t>
      </w:r>
    </w:p>
    <w:p w14:paraId="0F6F204C" w14:textId="77777777" w:rsidR="00CF574C" w:rsidRPr="00CF574C" w:rsidRDefault="00CF574C" w:rsidP="00CF574C">
      <w:pPr>
        <w:jc w:val="both"/>
        <w:outlineLvl w:val="2"/>
        <w:rPr>
          <w:rFonts w:ascii="Arial" w:eastAsia="Times New Roman" w:hAnsi="Arial" w:cs="Arial"/>
          <w:b/>
          <w:bCs/>
          <w:color w:val="000000"/>
          <w:sz w:val="22"/>
          <w:szCs w:val="22"/>
          <w:lang w:eastAsia="en-GB"/>
        </w:rPr>
      </w:pPr>
    </w:p>
    <w:p w14:paraId="085F6F25" w14:textId="249F543B" w:rsidR="00CF574C" w:rsidRPr="00CF574C" w:rsidRDefault="00CF574C" w:rsidP="00CF574C">
      <w:pPr>
        <w:jc w:val="both"/>
        <w:outlineLvl w:val="2"/>
        <w:rPr>
          <w:rFonts w:ascii="Arial" w:eastAsia="Times New Roman" w:hAnsi="Arial" w:cs="Arial"/>
          <w:b/>
          <w:bCs/>
          <w:color w:val="434343"/>
          <w:sz w:val="22"/>
          <w:szCs w:val="22"/>
          <w:lang w:eastAsia="en-GB"/>
        </w:rPr>
      </w:pPr>
      <w:r w:rsidRPr="00CF574C">
        <w:rPr>
          <w:rFonts w:ascii="Arial" w:eastAsia="Times New Roman" w:hAnsi="Arial" w:cs="Arial"/>
          <w:b/>
          <w:bCs/>
          <w:color w:val="000000"/>
          <w:sz w:val="22"/>
          <w:szCs w:val="22"/>
          <w:lang w:eastAsia="en-GB"/>
        </w:rPr>
        <w:t>Results</w:t>
      </w:r>
    </w:p>
    <w:p w14:paraId="503793F1" w14:textId="5DC3A38E" w:rsidR="00CF574C" w:rsidRPr="00CF574C" w:rsidRDefault="00CF574C" w:rsidP="00CF574C">
      <w:pPr>
        <w:jc w:val="both"/>
        <w:rPr>
          <w:rFonts w:ascii="Arial" w:eastAsia="Times New Roman" w:hAnsi="Arial" w:cs="Arial"/>
          <w:color w:val="000000"/>
          <w:sz w:val="22"/>
          <w:szCs w:val="22"/>
          <w:lang w:eastAsia="en-GB"/>
        </w:rPr>
      </w:pPr>
      <w:r w:rsidRPr="00CF574C">
        <w:rPr>
          <w:rFonts w:ascii="Arial" w:eastAsia="Times New Roman" w:hAnsi="Arial" w:cs="Arial"/>
          <w:color w:val="000000"/>
          <w:sz w:val="22"/>
          <w:szCs w:val="22"/>
          <w:lang w:eastAsia="en-GB"/>
        </w:rPr>
        <w:t xml:space="preserve">We received 27 responses from HCPs: 18 doctors, 7 nurses and 2 allied health professionals. Average score for overall impact on patient care was 9.2 out of 10. We received 9 responses from patients, of which 6 responded having never met ANPs during their care. Of the 3 responses, average score for overall impact on patient care was 5 out of 5. In our </w:t>
      </w:r>
      <w:r w:rsidR="00166D40">
        <w:rPr>
          <w:rFonts w:ascii="Arial" w:eastAsia="Times New Roman" w:hAnsi="Arial" w:cs="Arial"/>
          <w:color w:val="000000"/>
          <w:sz w:val="22"/>
          <w:szCs w:val="22"/>
          <w:lang w:eastAsia="en-GB"/>
        </w:rPr>
        <w:t xml:space="preserve">time to </w:t>
      </w:r>
      <w:r w:rsidRPr="00CF574C">
        <w:rPr>
          <w:rFonts w:ascii="Arial" w:eastAsia="Times New Roman" w:hAnsi="Arial" w:cs="Arial"/>
          <w:color w:val="000000"/>
          <w:sz w:val="22"/>
          <w:szCs w:val="22"/>
          <w:lang w:eastAsia="en-GB"/>
        </w:rPr>
        <w:t>d</w:t>
      </w:r>
      <w:r w:rsidR="00166D40">
        <w:rPr>
          <w:rFonts w:ascii="Arial" w:eastAsia="Times New Roman" w:hAnsi="Arial" w:cs="Arial"/>
          <w:color w:val="000000"/>
          <w:sz w:val="22"/>
          <w:szCs w:val="22"/>
          <w:lang w:eastAsia="en-GB"/>
        </w:rPr>
        <w:t>ischarge</w:t>
      </w:r>
      <w:r w:rsidRPr="00CF574C">
        <w:rPr>
          <w:rFonts w:ascii="Arial" w:eastAsia="Times New Roman" w:hAnsi="Arial" w:cs="Arial"/>
          <w:color w:val="000000"/>
          <w:sz w:val="22"/>
          <w:szCs w:val="22"/>
          <w:lang w:eastAsia="en-GB"/>
        </w:rPr>
        <w:t xml:space="preserve"> analysis, before ANPs were introduced, discharge summaries were written on average 12.50pm, which was 6 minutes earlier than after ANPs were introduced. We also found that before ANPs were introduced, there were significantly fewer admissions to the elective ward (pre-ANPs = 25 patient admissions, post-ANPs = 58 patients).</w:t>
      </w:r>
    </w:p>
    <w:p w14:paraId="0EB03D74" w14:textId="77777777" w:rsidR="00CF574C" w:rsidRPr="00CF574C" w:rsidRDefault="00CF574C" w:rsidP="00CF574C">
      <w:pPr>
        <w:jc w:val="both"/>
        <w:outlineLvl w:val="2"/>
        <w:rPr>
          <w:rFonts w:ascii="Arial" w:eastAsia="Times New Roman" w:hAnsi="Arial" w:cs="Arial"/>
          <w:b/>
          <w:bCs/>
          <w:color w:val="000000"/>
          <w:sz w:val="22"/>
          <w:szCs w:val="22"/>
          <w:lang w:eastAsia="en-GB"/>
        </w:rPr>
      </w:pPr>
    </w:p>
    <w:p w14:paraId="7F33528C" w14:textId="3536B450" w:rsidR="00CF574C" w:rsidRPr="00CF574C" w:rsidRDefault="00CF574C" w:rsidP="00CF574C">
      <w:pPr>
        <w:jc w:val="both"/>
        <w:outlineLvl w:val="2"/>
        <w:rPr>
          <w:rFonts w:ascii="Arial" w:eastAsia="Times New Roman" w:hAnsi="Arial" w:cs="Arial"/>
          <w:b/>
          <w:bCs/>
          <w:color w:val="434343"/>
          <w:sz w:val="22"/>
          <w:szCs w:val="22"/>
          <w:lang w:eastAsia="en-GB"/>
        </w:rPr>
      </w:pPr>
      <w:r w:rsidRPr="00CF574C">
        <w:rPr>
          <w:rFonts w:ascii="Arial" w:eastAsia="Times New Roman" w:hAnsi="Arial" w:cs="Arial"/>
          <w:b/>
          <w:bCs/>
          <w:color w:val="000000"/>
          <w:sz w:val="22"/>
          <w:szCs w:val="22"/>
          <w:lang w:eastAsia="en-GB"/>
        </w:rPr>
        <w:t>Conclusions</w:t>
      </w:r>
    </w:p>
    <w:p w14:paraId="6EF2C86E" w14:textId="07AA6AB4" w:rsidR="00CF574C" w:rsidRPr="00CF574C" w:rsidRDefault="00CF574C" w:rsidP="00CF574C">
      <w:pPr>
        <w:jc w:val="both"/>
        <w:rPr>
          <w:rFonts w:ascii="Arial" w:eastAsia="Times New Roman" w:hAnsi="Arial" w:cs="Arial"/>
          <w:color w:val="000000"/>
          <w:sz w:val="22"/>
          <w:szCs w:val="22"/>
          <w:lang w:eastAsia="en-GB"/>
        </w:rPr>
      </w:pPr>
      <w:r w:rsidRPr="00CF574C">
        <w:rPr>
          <w:rFonts w:ascii="Arial" w:eastAsia="Times New Roman" w:hAnsi="Arial" w:cs="Arial"/>
          <w:color w:val="000000"/>
          <w:sz w:val="22"/>
          <w:szCs w:val="22"/>
          <w:lang w:eastAsia="en-GB"/>
        </w:rPr>
        <w:t>ANPs on this elective surgical ward form an integral part of the surgical team who are able to carry out the majority of ward</w:t>
      </w:r>
      <w:r w:rsidR="00166D40">
        <w:rPr>
          <w:rFonts w:ascii="Arial" w:eastAsia="Times New Roman" w:hAnsi="Arial" w:cs="Arial"/>
          <w:color w:val="000000"/>
          <w:sz w:val="22"/>
          <w:szCs w:val="22"/>
          <w:lang w:eastAsia="en-GB"/>
        </w:rPr>
        <w:t>-</w:t>
      </w:r>
      <w:r w:rsidRPr="00CF574C">
        <w:rPr>
          <w:rFonts w:ascii="Arial" w:eastAsia="Times New Roman" w:hAnsi="Arial" w:cs="Arial"/>
          <w:color w:val="000000"/>
          <w:sz w:val="22"/>
          <w:szCs w:val="22"/>
          <w:lang w:eastAsia="en-GB"/>
        </w:rPr>
        <w:t>based tasks without doctors' input</w:t>
      </w:r>
      <w:r w:rsidR="00081297">
        <w:rPr>
          <w:rFonts w:ascii="Arial" w:eastAsia="Times New Roman" w:hAnsi="Arial" w:cs="Arial"/>
          <w:color w:val="000000"/>
          <w:sz w:val="22"/>
          <w:szCs w:val="22"/>
          <w:lang w:eastAsia="en-GB"/>
        </w:rPr>
        <w:t xml:space="preserve"> and</w:t>
      </w:r>
      <w:r w:rsidRPr="00CF574C">
        <w:rPr>
          <w:rFonts w:ascii="Arial" w:eastAsia="Times New Roman" w:hAnsi="Arial" w:cs="Arial"/>
          <w:color w:val="000000"/>
          <w:sz w:val="22"/>
          <w:szCs w:val="22"/>
          <w:lang w:eastAsia="en-GB"/>
        </w:rPr>
        <w:t xml:space="preserve"> communicate well with patients and the wider surgical team</w:t>
      </w:r>
      <w:r w:rsidR="00081297">
        <w:rPr>
          <w:rFonts w:ascii="Arial" w:eastAsia="Times New Roman" w:hAnsi="Arial" w:cs="Arial"/>
          <w:color w:val="000000"/>
          <w:sz w:val="22"/>
          <w:szCs w:val="22"/>
          <w:lang w:eastAsia="en-GB"/>
        </w:rPr>
        <w:t>. Despite more than double patient volume, discharge summaries were completed in a timely fashion and patient flow was maintained</w:t>
      </w:r>
      <w:r w:rsidRPr="00CF574C">
        <w:rPr>
          <w:rFonts w:ascii="Arial" w:eastAsia="Times New Roman" w:hAnsi="Arial" w:cs="Arial"/>
          <w:color w:val="000000"/>
          <w:sz w:val="22"/>
          <w:szCs w:val="22"/>
          <w:lang w:eastAsia="en-GB"/>
        </w:rPr>
        <w:t>. Furthermore,</w:t>
      </w:r>
      <w:r w:rsidR="00081297">
        <w:rPr>
          <w:rFonts w:ascii="Arial" w:eastAsia="Times New Roman" w:hAnsi="Arial" w:cs="Arial"/>
          <w:color w:val="000000"/>
          <w:sz w:val="22"/>
          <w:szCs w:val="22"/>
          <w:lang w:eastAsia="en-GB"/>
        </w:rPr>
        <w:t xml:space="preserve"> as</w:t>
      </w:r>
      <w:r w:rsidRPr="00CF574C">
        <w:rPr>
          <w:rFonts w:ascii="Arial" w:eastAsia="Times New Roman" w:hAnsi="Arial" w:cs="Arial"/>
          <w:color w:val="000000"/>
          <w:sz w:val="22"/>
          <w:szCs w:val="22"/>
          <w:lang w:eastAsia="en-GB"/>
        </w:rPr>
        <w:t xml:space="preserve"> permanent employee</w:t>
      </w:r>
      <w:r w:rsidR="00081297">
        <w:rPr>
          <w:rFonts w:ascii="Arial" w:eastAsia="Times New Roman" w:hAnsi="Arial" w:cs="Arial"/>
          <w:color w:val="000000"/>
          <w:sz w:val="22"/>
          <w:szCs w:val="22"/>
          <w:lang w:eastAsia="en-GB"/>
        </w:rPr>
        <w:t>s</w:t>
      </w:r>
      <w:r w:rsidRPr="00CF574C">
        <w:rPr>
          <w:rFonts w:ascii="Arial" w:eastAsia="Times New Roman" w:hAnsi="Arial" w:cs="Arial"/>
          <w:color w:val="000000"/>
          <w:sz w:val="22"/>
          <w:szCs w:val="22"/>
          <w:lang w:eastAsia="en-GB"/>
        </w:rPr>
        <w:t>, unlike rotating trainee</w:t>
      </w:r>
      <w:r w:rsidR="00081297">
        <w:rPr>
          <w:rFonts w:ascii="Arial" w:eastAsia="Times New Roman" w:hAnsi="Arial" w:cs="Arial"/>
          <w:color w:val="000000"/>
          <w:sz w:val="22"/>
          <w:szCs w:val="22"/>
          <w:lang w:eastAsia="en-GB"/>
        </w:rPr>
        <w:t>s</w:t>
      </w:r>
      <w:r w:rsidRPr="00CF574C">
        <w:rPr>
          <w:rFonts w:ascii="Arial" w:eastAsia="Times New Roman" w:hAnsi="Arial" w:cs="Arial"/>
          <w:color w:val="000000"/>
          <w:sz w:val="22"/>
          <w:szCs w:val="22"/>
          <w:lang w:eastAsia="en-GB"/>
        </w:rPr>
        <w:t xml:space="preserve">, </w:t>
      </w:r>
      <w:r w:rsidR="00081297">
        <w:rPr>
          <w:rFonts w:ascii="Arial" w:eastAsia="Times New Roman" w:hAnsi="Arial" w:cs="Arial"/>
          <w:color w:val="000000"/>
          <w:sz w:val="22"/>
          <w:szCs w:val="22"/>
          <w:lang w:eastAsia="en-GB"/>
        </w:rPr>
        <w:t xml:space="preserve">they </w:t>
      </w:r>
      <w:r w:rsidRPr="00CF574C">
        <w:rPr>
          <w:rFonts w:ascii="Arial" w:eastAsia="Times New Roman" w:hAnsi="Arial" w:cs="Arial"/>
          <w:color w:val="000000"/>
          <w:sz w:val="22"/>
          <w:szCs w:val="22"/>
          <w:lang w:eastAsia="en-GB"/>
        </w:rPr>
        <w:t xml:space="preserve">understand the logistics of the hospital and provide guidance for incoming trainees and continuity of </w:t>
      </w:r>
      <w:r w:rsidR="00166D40">
        <w:rPr>
          <w:rFonts w:ascii="Arial" w:eastAsia="Times New Roman" w:hAnsi="Arial" w:cs="Arial"/>
          <w:color w:val="000000"/>
          <w:sz w:val="22"/>
          <w:szCs w:val="22"/>
          <w:lang w:eastAsia="en-GB"/>
        </w:rPr>
        <w:t>care</w:t>
      </w:r>
      <w:r w:rsidRPr="00CF574C">
        <w:rPr>
          <w:rFonts w:ascii="Arial" w:eastAsia="Times New Roman" w:hAnsi="Arial" w:cs="Arial"/>
          <w:color w:val="000000"/>
          <w:sz w:val="22"/>
          <w:szCs w:val="22"/>
          <w:lang w:eastAsia="en-GB"/>
        </w:rPr>
        <w:t>.</w:t>
      </w:r>
      <w:r w:rsidR="00166D40">
        <w:rPr>
          <w:rFonts w:ascii="Arial" w:eastAsia="Times New Roman" w:hAnsi="Arial" w:cs="Arial"/>
          <w:color w:val="000000"/>
          <w:sz w:val="22"/>
          <w:szCs w:val="22"/>
          <w:lang w:eastAsia="en-GB"/>
        </w:rPr>
        <w:t xml:space="preserve"> Further work is needed to increase their recognition amongst patients.</w:t>
      </w:r>
    </w:p>
    <w:p w14:paraId="1DA9CE1E" w14:textId="77777777" w:rsidR="00993361" w:rsidRPr="00CF574C" w:rsidRDefault="00993361" w:rsidP="00CF574C">
      <w:pPr>
        <w:jc w:val="both"/>
        <w:rPr>
          <w:rFonts w:ascii="Arial" w:hAnsi="Arial" w:cs="Arial"/>
          <w:sz w:val="22"/>
          <w:szCs w:val="22"/>
        </w:rPr>
      </w:pPr>
    </w:p>
    <w:sectPr w:rsidR="00993361" w:rsidRPr="00CF574C" w:rsidSect="00FD3A7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4C"/>
    <w:rsid w:val="00081297"/>
    <w:rsid w:val="00166D40"/>
    <w:rsid w:val="002B79D4"/>
    <w:rsid w:val="0070692E"/>
    <w:rsid w:val="00993361"/>
    <w:rsid w:val="00A142C4"/>
    <w:rsid w:val="00CF574C"/>
    <w:rsid w:val="00EC54D4"/>
    <w:rsid w:val="00F60D62"/>
    <w:rsid w:val="00FD3A74"/>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979822A"/>
  <w15:chartTrackingRefBased/>
  <w15:docId w15:val="{B976B82D-B23B-0449-BE52-293C53472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F574C"/>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574C"/>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F574C"/>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55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Forsyth Jones</dc:creator>
  <cp:keywords/>
  <dc:description/>
  <cp:lastModifiedBy>Jang Claire</cp:lastModifiedBy>
  <cp:revision>2</cp:revision>
  <dcterms:created xsi:type="dcterms:W3CDTF">2022-11-13T23:42:00Z</dcterms:created>
  <dcterms:modified xsi:type="dcterms:W3CDTF">2022-11-13T23:42:00Z</dcterms:modified>
</cp:coreProperties>
</file>