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48A85" w14:textId="263D0E3F" w:rsidR="00E71B0F" w:rsidRPr="00AB722F" w:rsidRDefault="00E71B0F" w:rsidP="00E71B0F">
      <w:pPr>
        <w:pStyle w:val="NormalWeb"/>
        <w:shd w:val="clear" w:color="auto" w:fill="FFFFFF"/>
        <w:spacing w:before="0" w:beforeAutospacing="0" w:after="0" w:afterAutospacing="0" w:line="235" w:lineRule="atLeast"/>
        <w:rPr>
          <w:rFonts w:asciiTheme="minorHAnsi" w:hAnsiTheme="minorHAnsi" w:cstheme="minorHAnsi"/>
          <w:b/>
          <w:bCs/>
          <w:color w:val="000000"/>
          <w:sz w:val="28"/>
          <w:szCs w:val="28"/>
          <w:bdr w:val="none" w:sz="0" w:space="0" w:color="auto" w:frame="1"/>
        </w:rPr>
      </w:pPr>
      <w:r w:rsidRPr="00AB722F">
        <w:rPr>
          <w:rFonts w:asciiTheme="minorHAnsi" w:hAnsiTheme="minorHAnsi" w:cstheme="minorHAnsi"/>
          <w:b/>
          <w:bCs/>
          <w:color w:val="000000"/>
          <w:sz w:val="28"/>
          <w:szCs w:val="28"/>
          <w:bdr w:val="none" w:sz="0" w:space="0" w:color="auto" w:frame="1"/>
        </w:rPr>
        <w:t xml:space="preserve">Endoscopic Ultrasound Scan </w:t>
      </w:r>
      <w:r w:rsidR="00EE3CE5" w:rsidRPr="00AB722F">
        <w:rPr>
          <w:rFonts w:asciiTheme="minorHAnsi" w:hAnsiTheme="minorHAnsi" w:cstheme="minorHAnsi"/>
          <w:b/>
          <w:bCs/>
          <w:color w:val="000000"/>
          <w:sz w:val="28"/>
          <w:szCs w:val="28"/>
          <w:bdr w:val="none" w:sz="0" w:space="0" w:color="auto" w:frame="1"/>
        </w:rPr>
        <w:t>For</w:t>
      </w:r>
      <w:r w:rsidRPr="00AB722F">
        <w:rPr>
          <w:rFonts w:asciiTheme="minorHAnsi" w:hAnsiTheme="minorHAnsi" w:cstheme="minorHAnsi"/>
          <w:b/>
          <w:bCs/>
          <w:color w:val="000000"/>
          <w:sz w:val="28"/>
          <w:szCs w:val="28"/>
          <w:bdr w:val="none" w:sz="0" w:space="0" w:color="auto" w:frame="1"/>
        </w:rPr>
        <w:t xml:space="preserve"> Oesophageal Cancer </w:t>
      </w:r>
      <w:r w:rsidR="00AB722F" w:rsidRPr="00AB722F">
        <w:rPr>
          <w:rFonts w:asciiTheme="minorHAnsi" w:hAnsiTheme="minorHAnsi" w:cstheme="minorHAnsi"/>
          <w:b/>
          <w:bCs/>
          <w:color w:val="000000"/>
          <w:sz w:val="28"/>
          <w:szCs w:val="28"/>
          <w:bdr w:val="none" w:sz="0" w:space="0" w:color="auto" w:frame="1"/>
        </w:rPr>
        <w:t>Patients:</w:t>
      </w:r>
      <w:r w:rsidRPr="00AB722F">
        <w:rPr>
          <w:rFonts w:asciiTheme="minorHAnsi" w:hAnsiTheme="minorHAnsi" w:cstheme="minorHAnsi"/>
          <w:b/>
          <w:bCs/>
          <w:color w:val="000000"/>
          <w:sz w:val="28"/>
          <w:szCs w:val="28"/>
          <w:bdr w:val="none" w:sz="0" w:space="0" w:color="auto" w:frame="1"/>
        </w:rPr>
        <w:t xml:space="preserve"> Are We Overdoing It?</w:t>
      </w:r>
    </w:p>
    <w:p w14:paraId="10E2ED88" w14:textId="77777777" w:rsidR="00E71B0F" w:rsidRDefault="00E71B0F" w:rsidP="00E71B0F">
      <w:pPr>
        <w:pStyle w:val="NormalWeb"/>
        <w:shd w:val="clear" w:color="auto" w:fill="FFFFFF"/>
        <w:spacing w:before="0" w:beforeAutospacing="0" w:after="0" w:afterAutospacing="0" w:line="235" w:lineRule="atLeast"/>
        <w:rPr>
          <w:rFonts w:ascii="inherit" w:hAnsi="inherit" w:cs="Calibri"/>
          <w:color w:val="000000"/>
          <w:sz w:val="28"/>
          <w:szCs w:val="28"/>
          <w:bdr w:val="none" w:sz="0" w:space="0" w:color="auto" w:frame="1"/>
        </w:rPr>
      </w:pPr>
    </w:p>
    <w:p w14:paraId="7D168B5B" w14:textId="3F4ED294" w:rsidR="00E71B0F" w:rsidRDefault="00E71B0F" w:rsidP="0087279D">
      <w:pPr>
        <w:pStyle w:val="NormalWeb"/>
        <w:shd w:val="clear" w:color="auto" w:fill="FFFFFF"/>
        <w:spacing w:before="0" w:beforeAutospacing="0" w:after="0" w:afterAutospacing="0" w:line="235" w:lineRule="atLeast"/>
        <w:rPr>
          <w:rFonts w:ascii="Segoe UI" w:hAnsi="Segoe UI" w:cs="Segoe UI"/>
          <w:color w:val="000000"/>
          <w:sz w:val="28"/>
          <w:szCs w:val="28"/>
          <w:shd w:val="clear" w:color="auto" w:fill="FFFFFF"/>
        </w:rPr>
      </w:pPr>
      <w:r>
        <w:rPr>
          <w:rFonts w:ascii="Segoe UI" w:hAnsi="Segoe UI" w:cs="Segoe UI"/>
          <w:color w:val="000000"/>
          <w:sz w:val="28"/>
          <w:szCs w:val="28"/>
          <w:shd w:val="clear" w:color="auto" w:fill="FFFFFF"/>
        </w:rPr>
        <w:t>A</w:t>
      </w:r>
      <w:r w:rsidR="00803B3B">
        <w:rPr>
          <w:rFonts w:ascii="Segoe UI" w:hAnsi="Segoe UI" w:cs="Segoe UI"/>
          <w:color w:val="000000"/>
          <w:sz w:val="28"/>
          <w:szCs w:val="28"/>
          <w:shd w:val="clear" w:color="auto" w:fill="FFFFFF"/>
        </w:rPr>
        <w:t>hmed</w:t>
      </w:r>
      <w:r>
        <w:rPr>
          <w:rFonts w:ascii="Segoe UI" w:hAnsi="Segoe UI" w:cs="Segoe UI"/>
          <w:color w:val="000000"/>
          <w:sz w:val="28"/>
          <w:szCs w:val="28"/>
          <w:shd w:val="clear" w:color="auto" w:fill="FFFFFF"/>
        </w:rPr>
        <w:t xml:space="preserve"> </w:t>
      </w:r>
      <w:proofErr w:type="spellStart"/>
      <w:r>
        <w:rPr>
          <w:rFonts w:ascii="Segoe UI" w:hAnsi="Segoe UI" w:cs="Segoe UI"/>
          <w:color w:val="000000"/>
          <w:sz w:val="28"/>
          <w:szCs w:val="28"/>
          <w:shd w:val="clear" w:color="auto" w:fill="FFFFFF"/>
        </w:rPr>
        <w:t>Ammar,</w:t>
      </w:r>
      <w:proofErr w:type="spellEnd"/>
      <w:r>
        <w:rPr>
          <w:rFonts w:ascii="Segoe UI" w:hAnsi="Segoe UI" w:cs="Segoe UI"/>
          <w:color w:val="000000"/>
          <w:sz w:val="28"/>
          <w:szCs w:val="28"/>
          <w:shd w:val="clear" w:color="auto" w:fill="FFFFFF"/>
        </w:rPr>
        <w:t xml:space="preserve"> F</w:t>
      </w:r>
      <w:r w:rsidR="00803B3B">
        <w:rPr>
          <w:rFonts w:ascii="Segoe UI" w:hAnsi="Segoe UI" w:cs="Segoe UI"/>
          <w:color w:val="000000"/>
          <w:sz w:val="28"/>
          <w:szCs w:val="28"/>
          <w:shd w:val="clear" w:color="auto" w:fill="FFFFFF"/>
        </w:rPr>
        <w:t>ady</w:t>
      </w:r>
      <w:r>
        <w:rPr>
          <w:rFonts w:ascii="Segoe UI" w:hAnsi="Segoe UI" w:cs="Segoe UI"/>
          <w:color w:val="000000"/>
          <w:sz w:val="28"/>
          <w:szCs w:val="28"/>
          <w:shd w:val="clear" w:color="auto" w:fill="FFFFFF"/>
        </w:rPr>
        <w:t xml:space="preserve"> </w:t>
      </w:r>
      <w:r w:rsidR="0087279D">
        <w:rPr>
          <w:rFonts w:ascii="Segoe UI" w:hAnsi="Segoe UI" w:cs="Segoe UI"/>
          <w:color w:val="000000"/>
          <w:sz w:val="28"/>
          <w:szCs w:val="28"/>
          <w:shd w:val="clear" w:color="auto" w:fill="FFFFFF"/>
        </w:rPr>
        <w:t xml:space="preserve">Anis, </w:t>
      </w:r>
      <w:r w:rsidR="00EE3CE5">
        <w:rPr>
          <w:rFonts w:ascii="Segoe UI" w:hAnsi="Segoe UI" w:cs="Segoe UI"/>
          <w:color w:val="000000"/>
          <w:sz w:val="28"/>
          <w:szCs w:val="28"/>
          <w:shd w:val="clear" w:color="auto" w:fill="FFFFFF"/>
        </w:rPr>
        <w:t>C</w:t>
      </w:r>
      <w:r w:rsidR="00803B3B">
        <w:rPr>
          <w:rFonts w:ascii="Segoe UI" w:hAnsi="Segoe UI" w:cs="Segoe UI"/>
          <w:color w:val="000000"/>
          <w:sz w:val="28"/>
          <w:szCs w:val="28"/>
          <w:shd w:val="clear" w:color="auto" w:fill="FFFFFF"/>
        </w:rPr>
        <w:t>hristiana</w:t>
      </w:r>
      <w:r w:rsidR="00EE3CE5">
        <w:rPr>
          <w:rFonts w:ascii="Segoe UI" w:hAnsi="Segoe UI" w:cs="Segoe UI"/>
          <w:color w:val="000000"/>
          <w:sz w:val="28"/>
          <w:szCs w:val="28"/>
          <w:shd w:val="clear" w:color="auto" w:fill="FFFFFF"/>
        </w:rPr>
        <w:t xml:space="preserve"> </w:t>
      </w:r>
      <w:proofErr w:type="spellStart"/>
      <w:r w:rsidR="00EE3CE5">
        <w:rPr>
          <w:rFonts w:ascii="Segoe UI" w:hAnsi="Segoe UI" w:cs="Segoe UI"/>
          <w:color w:val="000000"/>
          <w:sz w:val="28"/>
          <w:szCs w:val="28"/>
          <w:shd w:val="clear" w:color="auto" w:fill="FFFFFF"/>
        </w:rPr>
        <w:t>Fabelurin</w:t>
      </w:r>
      <w:proofErr w:type="spellEnd"/>
      <w:r w:rsidR="0087279D">
        <w:rPr>
          <w:rFonts w:ascii="Segoe UI" w:hAnsi="Segoe UI" w:cs="Segoe UI"/>
          <w:color w:val="000000"/>
          <w:sz w:val="28"/>
          <w:szCs w:val="28"/>
          <w:shd w:val="clear" w:color="auto" w:fill="FFFFFF"/>
        </w:rPr>
        <w:t>, S</w:t>
      </w:r>
      <w:r w:rsidR="00803B3B">
        <w:rPr>
          <w:rFonts w:ascii="Segoe UI" w:hAnsi="Segoe UI" w:cs="Segoe UI"/>
          <w:color w:val="000000"/>
          <w:sz w:val="28"/>
          <w:szCs w:val="28"/>
          <w:shd w:val="clear" w:color="auto" w:fill="FFFFFF"/>
        </w:rPr>
        <w:t>aul</w:t>
      </w:r>
      <w:r w:rsidR="0087279D">
        <w:rPr>
          <w:rFonts w:ascii="Segoe UI" w:hAnsi="Segoe UI" w:cs="Segoe UI"/>
          <w:color w:val="000000"/>
          <w:sz w:val="28"/>
          <w:szCs w:val="28"/>
          <w:shd w:val="clear" w:color="auto" w:fill="FFFFFF"/>
        </w:rPr>
        <w:t xml:space="preserve"> Herbert</w:t>
      </w:r>
    </w:p>
    <w:p w14:paraId="4DF151FB" w14:textId="6853F1BD" w:rsidR="00803B3B" w:rsidRPr="00803B3B" w:rsidRDefault="00803B3B" w:rsidP="0087279D">
      <w:pPr>
        <w:pStyle w:val="NormalWeb"/>
        <w:shd w:val="clear" w:color="auto" w:fill="FFFFFF"/>
        <w:spacing w:before="0" w:beforeAutospacing="0" w:after="0" w:afterAutospacing="0" w:line="235" w:lineRule="atLeast"/>
        <w:rPr>
          <w:rFonts w:ascii="Segoe UI" w:hAnsi="Segoe UI" w:cs="Segoe UI"/>
          <w:i/>
          <w:iCs/>
          <w:color w:val="000000"/>
          <w:sz w:val="28"/>
          <w:szCs w:val="28"/>
          <w:shd w:val="clear" w:color="auto" w:fill="FFFFFF"/>
        </w:rPr>
      </w:pPr>
      <w:r w:rsidRPr="00803B3B">
        <w:rPr>
          <w:rFonts w:ascii="Segoe UI" w:hAnsi="Segoe UI" w:cs="Segoe UI"/>
          <w:i/>
          <w:iCs/>
          <w:color w:val="000000"/>
          <w:sz w:val="28"/>
          <w:szCs w:val="28"/>
          <w:shd w:val="clear" w:color="auto" w:fill="FFFFFF"/>
        </w:rPr>
        <w:t>University Hospitals of Derby and Burton NHS Trust,</w:t>
      </w:r>
      <w:r>
        <w:rPr>
          <w:rFonts w:ascii="Segoe UI" w:hAnsi="Segoe UI" w:cs="Segoe UI"/>
          <w:i/>
          <w:iCs/>
          <w:color w:val="000000"/>
          <w:sz w:val="28"/>
          <w:szCs w:val="28"/>
          <w:shd w:val="clear" w:color="auto" w:fill="FFFFFF"/>
        </w:rPr>
        <w:t xml:space="preserve"> </w:t>
      </w:r>
      <w:r w:rsidRPr="00803B3B">
        <w:rPr>
          <w:rFonts w:ascii="Segoe UI" w:hAnsi="Segoe UI" w:cs="Segoe UI"/>
          <w:i/>
          <w:iCs/>
          <w:color w:val="000000"/>
          <w:sz w:val="28"/>
          <w:szCs w:val="28"/>
          <w:shd w:val="clear" w:color="auto" w:fill="FFFFFF"/>
        </w:rPr>
        <w:t>UK</w:t>
      </w:r>
    </w:p>
    <w:p w14:paraId="3D0CDFB7" w14:textId="31EF358A" w:rsidR="0087279D" w:rsidRDefault="0087279D" w:rsidP="0087279D">
      <w:pPr>
        <w:pStyle w:val="NormalWeb"/>
        <w:shd w:val="clear" w:color="auto" w:fill="FFFFFF"/>
        <w:spacing w:before="0" w:beforeAutospacing="0" w:after="0" w:afterAutospacing="0" w:line="235" w:lineRule="atLeast"/>
        <w:rPr>
          <w:rFonts w:ascii="Calibri" w:hAnsi="Calibri" w:cs="Calibri"/>
          <w:color w:val="000000"/>
          <w:sz w:val="22"/>
          <w:szCs w:val="22"/>
        </w:rPr>
      </w:pPr>
      <w:r>
        <w:rPr>
          <w:rFonts w:ascii="Segoe UI" w:hAnsi="Segoe UI" w:cs="Segoe UI"/>
          <w:color w:val="000000"/>
          <w:sz w:val="28"/>
          <w:szCs w:val="28"/>
          <w:shd w:val="clear" w:color="auto" w:fill="FFFFFF"/>
        </w:rPr>
        <w:t xml:space="preserve"> </w:t>
      </w:r>
    </w:p>
    <w:p w14:paraId="64ED27A7" w14:textId="77777777" w:rsidR="00E71B0F" w:rsidRDefault="00E71B0F" w:rsidP="00E71B0F">
      <w:pPr>
        <w:pStyle w:val="NormalWeb"/>
        <w:shd w:val="clear" w:color="auto" w:fill="FFFFFF"/>
        <w:spacing w:before="0" w:beforeAutospacing="0" w:after="0" w:afterAutospacing="0" w:line="235" w:lineRule="atLeast"/>
        <w:rPr>
          <w:rFonts w:ascii="Calibri" w:hAnsi="Calibri" w:cs="Calibri"/>
          <w:color w:val="000000"/>
          <w:sz w:val="22"/>
          <w:szCs w:val="22"/>
        </w:rPr>
      </w:pPr>
      <w:r>
        <w:rPr>
          <w:rFonts w:ascii="inherit" w:hAnsi="inherit" w:cs="Calibri"/>
          <w:b/>
          <w:bCs/>
          <w:color w:val="000000"/>
          <w:sz w:val="28"/>
          <w:szCs w:val="28"/>
          <w:bdr w:val="none" w:sz="0" w:space="0" w:color="auto" w:frame="1"/>
        </w:rPr>
        <w:t>Background</w:t>
      </w:r>
      <w:r>
        <w:rPr>
          <w:rFonts w:ascii="inherit" w:hAnsi="inherit" w:cs="Calibri"/>
          <w:color w:val="000000"/>
          <w:sz w:val="28"/>
          <w:szCs w:val="28"/>
          <w:bdr w:val="none" w:sz="0" w:space="0" w:color="auto" w:frame="1"/>
        </w:rPr>
        <w:t>: </w:t>
      </w:r>
    </w:p>
    <w:p w14:paraId="79172CC6" w14:textId="77777777" w:rsidR="00E71B0F" w:rsidRPr="00803B3B" w:rsidRDefault="00E71B0F" w:rsidP="00E71B0F">
      <w:pPr>
        <w:pStyle w:val="NormalWeb"/>
        <w:shd w:val="clear" w:color="auto" w:fill="FFFFFF"/>
        <w:spacing w:before="0" w:beforeAutospacing="0" w:after="0" w:afterAutospacing="0" w:line="235" w:lineRule="atLeast"/>
        <w:rPr>
          <w:rFonts w:asciiTheme="minorHAnsi" w:hAnsiTheme="minorHAnsi" w:cstheme="minorHAnsi"/>
          <w:color w:val="000000"/>
          <w:sz w:val="28"/>
          <w:szCs w:val="28"/>
          <w:bdr w:val="none" w:sz="0" w:space="0" w:color="auto" w:frame="1"/>
        </w:rPr>
      </w:pPr>
      <w:r w:rsidRPr="00803B3B">
        <w:rPr>
          <w:rFonts w:asciiTheme="minorHAnsi" w:hAnsiTheme="minorHAnsi" w:cstheme="minorHAnsi"/>
          <w:color w:val="000000"/>
          <w:sz w:val="28"/>
          <w:szCs w:val="28"/>
          <w:bdr w:val="none" w:sz="0" w:space="0" w:color="auto" w:frame="1"/>
        </w:rPr>
        <w:t>There are conflicting opinions on the role of Endoscopic Ultrasound (EUS) in the staging of oesophageal cancer (OG) patients which can complicate and delay intervention. </w:t>
      </w:r>
      <w:r w:rsidRPr="00803B3B">
        <w:rPr>
          <w:rFonts w:asciiTheme="minorHAnsi" w:hAnsiTheme="minorHAnsi" w:cstheme="minorHAnsi"/>
          <w:color w:val="000000"/>
          <w:sz w:val="28"/>
          <w:szCs w:val="28"/>
          <w:bdr w:val="none" w:sz="0" w:space="0" w:color="auto" w:frame="1"/>
          <w:lang w:val="en-US"/>
        </w:rPr>
        <w:t>We aim to audit the use of EUS in the OG cancer staging pathway as well as assess accuracy in selected cases. </w:t>
      </w:r>
      <w:r w:rsidRPr="00803B3B">
        <w:rPr>
          <w:rFonts w:asciiTheme="minorHAnsi" w:hAnsiTheme="minorHAnsi" w:cstheme="minorHAnsi"/>
          <w:color w:val="000000"/>
          <w:sz w:val="28"/>
          <w:szCs w:val="28"/>
          <w:bdr w:val="none" w:sz="0" w:space="0" w:color="auto" w:frame="1"/>
        </w:rPr>
        <w:t> </w:t>
      </w:r>
    </w:p>
    <w:p w14:paraId="091D927B" w14:textId="77777777" w:rsidR="00E71B0F" w:rsidRDefault="00E71B0F" w:rsidP="00E71B0F">
      <w:pPr>
        <w:pStyle w:val="NormalWeb"/>
        <w:shd w:val="clear" w:color="auto" w:fill="FFFFFF"/>
        <w:spacing w:before="0" w:beforeAutospacing="0" w:after="0" w:afterAutospacing="0" w:line="235" w:lineRule="atLeast"/>
        <w:rPr>
          <w:rFonts w:ascii="Calibri" w:hAnsi="Calibri" w:cs="Calibri"/>
          <w:color w:val="000000"/>
          <w:sz w:val="22"/>
          <w:szCs w:val="22"/>
        </w:rPr>
      </w:pPr>
    </w:p>
    <w:p w14:paraId="4E89378C" w14:textId="77777777" w:rsidR="00E71B0F" w:rsidRDefault="00E71B0F" w:rsidP="00E71B0F">
      <w:pPr>
        <w:pStyle w:val="NormalWeb"/>
        <w:shd w:val="clear" w:color="auto" w:fill="FFFFFF"/>
        <w:spacing w:before="0" w:beforeAutospacing="0" w:after="0" w:afterAutospacing="0" w:line="235" w:lineRule="atLeast"/>
        <w:rPr>
          <w:rFonts w:ascii="Calibri" w:hAnsi="Calibri" w:cs="Calibri"/>
          <w:color w:val="000000"/>
          <w:sz w:val="22"/>
          <w:szCs w:val="22"/>
        </w:rPr>
      </w:pPr>
      <w:r>
        <w:rPr>
          <w:rFonts w:ascii="inherit" w:hAnsi="inherit" w:cs="Calibri"/>
          <w:b/>
          <w:bCs/>
          <w:color w:val="000000"/>
          <w:sz w:val="28"/>
          <w:szCs w:val="28"/>
          <w:bdr w:val="none" w:sz="0" w:space="0" w:color="auto" w:frame="1"/>
          <w:lang w:val="en-US"/>
        </w:rPr>
        <w:t>Methods</w:t>
      </w:r>
      <w:r>
        <w:rPr>
          <w:rFonts w:ascii="inherit" w:hAnsi="inherit" w:cs="Calibri"/>
          <w:color w:val="000000"/>
          <w:sz w:val="28"/>
          <w:szCs w:val="28"/>
          <w:bdr w:val="none" w:sz="0" w:space="0" w:color="auto" w:frame="1"/>
          <w:lang w:val="en-US"/>
        </w:rPr>
        <w:t>: </w:t>
      </w:r>
    </w:p>
    <w:p w14:paraId="0124DEEA" w14:textId="77777777" w:rsidR="00E71B0F" w:rsidRPr="00803B3B" w:rsidRDefault="00E71B0F" w:rsidP="00E71B0F">
      <w:pPr>
        <w:pStyle w:val="NormalWeb"/>
        <w:shd w:val="clear" w:color="auto" w:fill="FFFFFF"/>
        <w:spacing w:before="0" w:beforeAutospacing="0" w:after="0" w:afterAutospacing="0" w:line="235" w:lineRule="atLeast"/>
        <w:rPr>
          <w:rFonts w:asciiTheme="minorHAnsi" w:hAnsiTheme="minorHAnsi" w:cstheme="minorHAnsi"/>
          <w:color w:val="000000"/>
          <w:sz w:val="22"/>
          <w:szCs w:val="22"/>
        </w:rPr>
      </w:pPr>
      <w:r w:rsidRPr="00803B3B">
        <w:rPr>
          <w:rFonts w:asciiTheme="minorHAnsi" w:hAnsiTheme="minorHAnsi" w:cstheme="minorHAnsi"/>
          <w:color w:val="000000"/>
          <w:sz w:val="28"/>
          <w:szCs w:val="28"/>
          <w:bdr w:val="none" w:sz="0" w:space="0" w:color="auto" w:frame="1"/>
        </w:rPr>
        <w:t>A retrospective audit of the hospital database of patients diagnosed with oesophageal carcinoma between January 2016 and March 2021.The duration between the first MDT and EUS performed was calculated. Concordance between initial CT and EUS stage as well as histology in patients that were offered direct to surgery were evaluated using </w:t>
      </w:r>
      <w:r w:rsidRPr="00803B3B">
        <w:rPr>
          <w:rFonts w:asciiTheme="minorHAnsi" w:hAnsiTheme="minorHAnsi" w:cstheme="minorHAnsi"/>
          <w:color w:val="000000"/>
          <w:sz w:val="28"/>
          <w:szCs w:val="28"/>
          <w:bdr w:val="none" w:sz="0" w:space="0" w:color="auto" w:frame="1"/>
          <w:lang w:val="en-US"/>
        </w:rPr>
        <w:t>Cohen’s Weighted Kappa.</w:t>
      </w:r>
      <w:r w:rsidRPr="00803B3B">
        <w:rPr>
          <w:rFonts w:asciiTheme="minorHAnsi" w:hAnsiTheme="minorHAnsi" w:cstheme="minorHAnsi"/>
          <w:color w:val="000000"/>
          <w:sz w:val="28"/>
          <w:szCs w:val="28"/>
          <w:bdr w:val="none" w:sz="0" w:space="0" w:color="auto" w:frame="1"/>
        </w:rPr>
        <w:t> </w:t>
      </w:r>
    </w:p>
    <w:p w14:paraId="7E885D71" w14:textId="77777777" w:rsidR="00E71B0F" w:rsidRDefault="00E71B0F" w:rsidP="00E71B0F"/>
    <w:p w14:paraId="5075BF39" w14:textId="77777777" w:rsidR="00E71B0F" w:rsidRPr="00EC51BF" w:rsidRDefault="00E71B0F" w:rsidP="00E71B0F">
      <w:pPr>
        <w:pStyle w:val="NormalWeb"/>
        <w:shd w:val="clear" w:color="auto" w:fill="FFFFFF"/>
        <w:spacing w:before="0" w:beforeAutospacing="0" w:after="0" w:afterAutospacing="0" w:line="235" w:lineRule="atLeast"/>
        <w:rPr>
          <w:rFonts w:ascii="Calibri" w:hAnsi="Calibri" w:cs="Calibri"/>
          <w:b/>
          <w:bCs/>
          <w:color w:val="000000"/>
          <w:sz w:val="22"/>
          <w:szCs w:val="22"/>
        </w:rPr>
      </w:pPr>
      <w:r w:rsidRPr="00EC51BF">
        <w:rPr>
          <w:rFonts w:ascii="inherit" w:hAnsi="inherit" w:cs="Calibri"/>
          <w:b/>
          <w:bCs/>
          <w:color w:val="000000"/>
          <w:sz w:val="28"/>
          <w:szCs w:val="28"/>
          <w:bdr w:val="none" w:sz="0" w:space="0" w:color="auto" w:frame="1"/>
        </w:rPr>
        <w:t>Results: </w:t>
      </w:r>
    </w:p>
    <w:p w14:paraId="5035C6CC" w14:textId="77777777" w:rsidR="00E71B0F" w:rsidRPr="00803B3B" w:rsidRDefault="00E71B0F" w:rsidP="00E71B0F">
      <w:pPr>
        <w:pStyle w:val="NormalWeb"/>
        <w:shd w:val="clear" w:color="auto" w:fill="FFFFFF"/>
        <w:spacing w:before="0" w:beforeAutospacing="0" w:after="0" w:afterAutospacing="0" w:line="235" w:lineRule="atLeast"/>
        <w:rPr>
          <w:rFonts w:asciiTheme="minorHAnsi" w:hAnsiTheme="minorHAnsi" w:cstheme="minorHAnsi"/>
          <w:color w:val="000000"/>
          <w:sz w:val="22"/>
          <w:szCs w:val="22"/>
        </w:rPr>
      </w:pPr>
      <w:r w:rsidRPr="00803B3B">
        <w:rPr>
          <w:rFonts w:asciiTheme="minorHAnsi" w:hAnsiTheme="minorHAnsi" w:cstheme="minorHAnsi"/>
          <w:color w:val="000000"/>
          <w:sz w:val="28"/>
          <w:szCs w:val="28"/>
          <w:bdr w:val="none" w:sz="0" w:space="0" w:color="auto" w:frame="1"/>
        </w:rPr>
        <w:t>A total of 301 patients were identified. Overall, there was a moderate agreement (K=0.526) between CT and EUS reported T Staging(</w:t>
      </w:r>
      <w:r w:rsidRPr="00803B3B">
        <w:rPr>
          <w:rFonts w:asciiTheme="minorHAnsi" w:hAnsiTheme="minorHAnsi" w:cstheme="minorHAnsi"/>
          <w:i/>
          <w:iCs/>
          <w:color w:val="000000"/>
          <w:sz w:val="28"/>
          <w:szCs w:val="28"/>
          <w:bdr w:val="none" w:sz="0" w:space="0" w:color="auto" w:frame="1"/>
        </w:rPr>
        <w:t>p&lt;0.001)</w:t>
      </w:r>
      <w:r w:rsidRPr="00803B3B">
        <w:rPr>
          <w:rFonts w:asciiTheme="minorHAnsi" w:hAnsiTheme="minorHAnsi" w:cstheme="minorHAnsi"/>
          <w:color w:val="000000"/>
          <w:sz w:val="28"/>
          <w:szCs w:val="28"/>
          <w:bdr w:val="none" w:sz="0" w:space="0" w:color="auto" w:frame="1"/>
        </w:rPr>
        <w:t>.  There was substantial agreement (K=0.798) between CT reporting T2, T3 and EUS(</w:t>
      </w:r>
      <w:r w:rsidRPr="00803B3B">
        <w:rPr>
          <w:rFonts w:asciiTheme="minorHAnsi" w:hAnsiTheme="minorHAnsi" w:cstheme="minorHAnsi"/>
          <w:i/>
          <w:iCs/>
          <w:color w:val="000000"/>
          <w:sz w:val="28"/>
          <w:szCs w:val="28"/>
          <w:bdr w:val="none" w:sz="0" w:space="0" w:color="auto" w:frame="1"/>
        </w:rPr>
        <w:t>p&lt;0.0005).</w:t>
      </w:r>
      <w:r w:rsidRPr="00803B3B">
        <w:rPr>
          <w:rFonts w:asciiTheme="minorHAnsi" w:hAnsiTheme="minorHAnsi" w:cstheme="minorHAnsi"/>
          <w:color w:val="000000"/>
          <w:sz w:val="28"/>
          <w:szCs w:val="28"/>
          <w:bdr w:val="none" w:sz="0" w:space="0" w:color="auto" w:frame="1"/>
        </w:rPr>
        <w:t xml:space="preserve"> Twenty-seven patients underwent upfront surgery-11 were T</w:t>
      </w:r>
      <w:proofErr w:type="gramStart"/>
      <w:r w:rsidRPr="00803B3B">
        <w:rPr>
          <w:rFonts w:asciiTheme="minorHAnsi" w:hAnsiTheme="minorHAnsi" w:cstheme="minorHAnsi"/>
          <w:color w:val="000000"/>
          <w:sz w:val="28"/>
          <w:szCs w:val="28"/>
          <w:bdr w:val="none" w:sz="0" w:space="0" w:color="auto" w:frame="1"/>
        </w:rPr>
        <w:t>1 ,</w:t>
      </w:r>
      <w:proofErr w:type="gramEnd"/>
      <w:r w:rsidRPr="00803B3B">
        <w:rPr>
          <w:rFonts w:asciiTheme="minorHAnsi" w:hAnsiTheme="minorHAnsi" w:cstheme="minorHAnsi"/>
          <w:color w:val="000000"/>
          <w:sz w:val="28"/>
          <w:szCs w:val="28"/>
          <w:bdr w:val="none" w:sz="0" w:space="0" w:color="auto" w:frame="1"/>
        </w:rPr>
        <w:t xml:space="preserve"> 16 were T2 and T3 disease. Comparing to final histology, EUS reported an accurate T1 stage in 36.3% compared with 0% with CT (</w:t>
      </w:r>
      <w:r w:rsidRPr="00803B3B">
        <w:rPr>
          <w:rFonts w:asciiTheme="minorHAnsi" w:hAnsiTheme="minorHAnsi" w:cstheme="minorHAnsi"/>
          <w:i/>
          <w:iCs/>
          <w:color w:val="000000"/>
          <w:sz w:val="28"/>
          <w:szCs w:val="28"/>
          <w:bdr w:val="none" w:sz="0" w:space="0" w:color="auto" w:frame="1"/>
        </w:rPr>
        <w:t>p=0.018), whereas</w:t>
      </w:r>
      <w:r w:rsidRPr="00803B3B">
        <w:rPr>
          <w:rFonts w:asciiTheme="minorHAnsi" w:hAnsiTheme="minorHAnsi" w:cstheme="minorHAnsi"/>
          <w:color w:val="000000"/>
          <w:sz w:val="28"/>
          <w:szCs w:val="28"/>
          <w:bdr w:val="none" w:sz="0" w:space="0" w:color="auto" w:frame="1"/>
        </w:rPr>
        <w:t xml:space="preserve"> T2 and T3 disease were accurately reported with EUS and CT in 43.7% and 37.5% respectively </w:t>
      </w:r>
      <w:r w:rsidRPr="00803B3B">
        <w:rPr>
          <w:rFonts w:asciiTheme="minorHAnsi" w:hAnsiTheme="minorHAnsi" w:cstheme="minorHAnsi"/>
          <w:i/>
          <w:iCs/>
          <w:color w:val="000000"/>
          <w:sz w:val="28"/>
          <w:szCs w:val="28"/>
          <w:bdr w:val="none" w:sz="0" w:space="0" w:color="auto" w:frame="1"/>
        </w:rPr>
        <w:t>(p=0.375).</w:t>
      </w:r>
      <w:r w:rsidRPr="00803B3B">
        <w:rPr>
          <w:rFonts w:asciiTheme="minorHAnsi" w:hAnsiTheme="minorHAnsi" w:cstheme="minorHAnsi"/>
          <w:color w:val="000000"/>
          <w:sz w:val="28"/>
          <w:szCs w:val="28"/>
          <w:bdr w:val="none" w:sz="0" w:space="0" w:color="auto" w:frame="1"/>
        </w:rPr>
        <w:t xml:space="preserve"> The median number of days between first MDT and EUS was 14 days (8,18) and this was requested after CT and PET CT results were available in 80% of cases.</w:t>
      </w:r>
    </w:p>
    <w:p w14:paraId="3A1858D3" w14:textId="77777777" w:rsidR="00E71B0F" w:rsidRDefault="00E71B0F" w:rsidP="00E71B0F">
      <w:pPr>
        <w:rPr>
          <w:rFonts w:ascii="inherit" w:hAnsi="inherit" w:cs="Calibri"/>
          <w:color w:val="000000"/>
          <w:sz w:val="28"/>
          <w:szCs w:val="28"/>
          <w:bdr w:val="none" w:sz="0" w:space="0" w:color="auto" w:frame="1"/>
        </w:rPr>
      </w:pPr>
    </w:p>
    <w:p w14:paraId="531472E3" w14:textId="77777777" w:rsidR="00E71B0F" w:rsidRPr="003D49EE" w:rsidRDefault="00E71B0F" w:rsidP="00E71B0F">
      <w:pPr>
        <w:rPr>
          <w:rFonts w:ascii="inherit" w:hAnsi="inherit" w:cs="Calibri"/>
          <w:color w:val="000000"/>
          <w:sz w:val="28"/>
          <w:szCs w:val="28"/>
          <w:bdr w:val="none" w:sz="0" w:space="0" w:color="auto" w:frame="1"/>
        </w:rPr>
      </w:pPr>
    </w:p>
    <w:p w14:paraId="52885F4E" w14:textId="77777777" w:rsidR="00E71B0F" w:rsidRDefault="00E71B0F" w:rsidP="00E71B0F">
      <w:pPr>
        <w:pStyle w:val="NormalWeb"/>
        <w:shd w:val="clear" w:color="auto" w:fill="FFFFFF"/>
        <w:spacing w:before="0" w:beforeAutospacing="0" w:after="0" w:afterAutospacing="0" w:line="235" w:lineRule="atLeast"/>
        <w:rPr>
          <w:rFonts w:ascii="Calibri" w:hAnsi="Calibri" w:cs="Calibri"/>
          <w:color w:val="000000"/>
          <w:sz w:val="22"/>
          <w:szCs w:val="22"/>
        </w:rPr>
      </w:pPr>
      <w:r>
        <w:rPr>
          <w:rFonts w:ascii="inherit" w:hAnsi="inherit" w:cs="Calibri"/>
          <w:b/>
          <w:bCs/>
          <w:color w:val="000000"/>
          <w:sz w:val="28"/>
          <w:szCs w:val="28"/>
          <w:bdr w:val="none" w:sz="0" w:space="0" w:color="auto" w:frame="1"/>
        </w:rPr>
        <w:t>Conclusion</w:t>
      </w:r>
      <w:r>
        <w:rPr>
          <w:rFonts w:ascii="inherit" w:hAnsi="inherit" w:cs="Calibri"/>
          <w:color w:val="000000"/>
          <w:sz w:val="28"/>
          <w:szCs w:val="28"/>
          <w:bdr w:val="none" w:sz="0" w:space="0" w:color="auto" w:frame="1"/>
        </w:rPr>
        <w:t>: </w:t>
      </w:r>
    </w:p>
    <w:p w14:paraId="1913CC63" w14:textId="139A02C4" w:rsidR="00763517" w:rsidRPr="00803B3B" w:rsidRDefault="00E71B0F" w:rsidP="00291600">
      <w:pPr>
        <w:rPr>
          <w:rFonts w:ascii="Calibri" w:hAnsi="Calibri" w:cs="Calibri"/>
          <w:sz w:val="28"/>
          <w:szCs w:val="28"/>
          <w:shd w:val="clear" w:color="auto" w:fill="FFFFFF"/>
        </w:rPr>
      </w:pPr>
      <w:r w:rsidRPr="00803B3B">
        <w:rPr>
          <w:rFonts w:ascii="Calibri" w:hAnsi="Calibri" w:cs="Calibri"/>
          <w:sz w:val="28"/>
          <w:szCs w:val="28"/>
          <w:shd w:val="clear" w:color="auto" w:fill="FFFFFF"/>
        </w:rPr>
        <w:t>This audit demonstrates minor differences between EUS and CT for T2 and T3 disease and therefore unlikely to alter management. However, EUS is superior to CT for staging Tx and T1 disease and is therefore likely to impact on the treatment options. EUS also contributed to prolonged pre-treatment staging time. Adopting a selective approach to EUS could result in overall reduction of waiting times from referral to decision making and increase cost-effectiveness.</w:t>
      </w:r>
    </w:p>
    <w:p w14:paraId="1D1C032D" w14:textId="0CF0A1DE" w:rsidR="00803B3B" w:rsidRPr="00803B3B" w:rsidRDefault="00803B3B" w:rsidP="005E6293">
      <w:pPr>
        <w:rPr>
          <w:rFonts w:ascii="Calibri" w:hAnsi="Calibri" w:cs="Calibri"/>
          <w:b/>
          <w:bCs/>
          <w:color w:val="201F1E"/>
          <w:sz w:val="28"/>
          <w:szCs w:val="28"/>
          <w:shd w:val="clear" w:color="auto" w:fill="FFFFFF"/>
        </w:rPr>
      </w:pPr>
      <w:r>
        <w:rPr>
          <w:rFonts w:ascii="Calibri" w:hAnsi="Calibri" w:cs="Calibri"/>
          <w:b/>
          <w:bCs/>
          <w:color w:val="201F1E"/>
          <w:sz w:val="28"/>
          <w:szCs w:val="28"/>
          <w:shd w:val="clear" w:color="auto" w:fill="FFFFFF"/>
        </w:rPr>
        <w:lastRenderedPageBreak/>
        <w:t>Biography:</w:t>
      </w:r>
    </w:p>
    <w:p w14:paraId="2124BE3A" w14:textId="1A9B0394" w:rsidR="00803B3B" w:rsidRDefault="00803B3B" w:rsidP="00803B3B">
      <w:pPr>
        <w:rPr>
          <w:rFonts w:ascii="Calibri" w:hAnsi="Calibri" w:cs="Calibri"/>
          <w:color w:val="201F1E"/>
          <w:sz w:val="28"/>
          <w:szCs w:val="28"/>
          <w:shd w:val="clear" w:color="auto" w:fill="FFFFFF"/>
        </w:rPr>
      </w:pPr>
      <w:r>
        <w:rPr>
          <w:rFonts w:ascii="Calibri" w:hAnsi="Calibri" w:cs="Calibri"/>
          <w:color w:val="201F1E"/>
          <w:sz w:val="28"/>
          <w:szCs w:val="28"/>
          <w:shd w:val="clear" w:color="auto" w:fill="FFFFFF"/>
        </w:rPr>
        <w:t xml:space="preserve">Mr </w:t>
      </w:r>
      <w:r w:rsidR="00291600">
        <w:rPr>
          <w:rFonts w:ascii="Calibri" w:hAnsi="Calibri" w:cs="Calibri"/>
          <w:color w:val="201F1E"/>
          <w:sz w:val="28"/>
          <w:szCs w:val="28"/>
          <w:shd w:val="clear" w:color="auto" w:fill="FFFFFF"/>
        </w:rPr>
        <w:t>Ahmed Ammar</w:t>
      </w:r>
      <w:r w:rsidR="00EB3AFC">
        <w:rPr>
          <w:rFonts w:ascii="Calibri" w:hAnsi="Calibri" w:cs="Calibri"/>
          <w:color w:val="201F1E"/>
          <w:sz w:val="28"/>
          <w:szCs w:val="28"/>
          <w:shd w:val="clear" w:color="auto" w:fill="FFFFFF"/>
        </w:rPr>
        <w:t xml:space="preserve"> (lead author)</w:t>
      </w:r>
      <w:r>
        <w:rPr>
          <w:rFonts w:ascii="Calibri" w:hAnsi="Calibri" w:cs="Calibri"/>
          <w:color w:val="201F1E"/>
          <w:sz w:val="28"/>
          <w:szCs w:val="28"/>
          <w:shd w:val="clear" w:color="auto" w:fill="FFFFFF"/>
        </w:rPr>
        <w:t xml:space="preserve"> is a</w:t>
      </w:r>
      <w:r w:rsidR="005E6293">
        <w:rPr>
          <w:rFonts w:ascii="Calibri" w:hAnsi="Calibri" w:cs="Calibri"/>
          <w:color w:val="201F1E"/>
          <w:sz w:val="28"/>
          <w:szCs w:val="28"/>
          <w:shd w:val="clear" w:color="auto" w:fill="FFFFFF"/>
        </w:rPr>
        <w:t xml:space="preserve"> </w:t>
      </w:r>
      <w:r>
        <w:rPr>
          <w:rFonts w:ascii="Calibri" w:hAnsi="Calibri" w:cs="Calibri"/>
          <w:color w:val="201F1E"/>
          <w:sz w:val="28"/>
          <w:szCs w:val="28"/>
          <w:shd w:val="clear" w:color="auto" w:fill="FFFFFF"/>
        </w:rPr>
        <w:t xml:space="preserve">surgical registrar at Royal Derby Hospital, </w:t>
      </w:r>
      <w:proofErr w:type="spellStart"/>
      <w:proofErr w:type="gramStart"/>
      <w:r>
        <w:rPr>
          <w:rFonts w:ascii="Calibri" w:hAnsi="Calibri" w:cs="Calibri"/>
          <w:color w:val="201F1E"/>
          <w:sz w:val="28"/>
          <w:szCs w:val="28"/>
          <w:shd w:val="clear" w:color="auto" w:fill="FFFFFF"/>
        </w:rPr>
        <w:t>UK</w:t>
      </w:r>
      <w:r w:rsidR="005E6293">
        <w:rPr>
          <w:rFonts w:ascii="Calibri" w:hAnsi="Calibri" w:cs="Calibri"/>
          <w:color w:val="201F1E"/>
          <w:sz w:val="28"/>
          <w:szCs w:val="28"/>
          <w:shd w:val="clear" w:color="auto" w:fill="FFFFFF"/>
        </w:rPr>
        <w:t>.</w:t>
      </w:r>
      <w:r>
        <w:rPr>
          <w:rFonts w:ascii="Calibri" w:hAnsi="Calibri" w:cs="Calibri"/>
          <w:color w:val="201F1E"/>
          <w:sz w:val="28"/>
          <w:szCs w:val="28"/>
          <w:shd w:val="clear" w:color="auto" w:fill="FFFFFF"/>
        </w:rPr>
        <w:t>He</w:t>
      </w:r>
      <w:proofErr w:type="spellEnd"/>
      <w:proofErr w:type="gramEnd"/>
      <w:r>
        <w:rPr>
          <w:rFonts w:ascii="Calibri" w:hAnsi="Calibri" w:cs="Calibri"/>
          <w:color w:val="201F1E"/>
          <w:sz w:val="28"/>
          <w:szCs w:val="28"/>
          <w:shd w:val="clear" w:color="auto" w:fill="FFFFFF"/>
        </w:rPr>
        <w:t xml:space="preserve"> attained his MBBCh degree from Egypt where he had his early surgical </w:t>
      </w:r>
      <w:proofErr w:type="spellStart"/>
      <w:r>
        <w:rPr>
          <w:rFonts w:ascii="Calibri" w:hAnsi="Calibri" w:cs="Calibri"/>
          <w:color w:val="201F1E"/>
          <w:sz w:val="28"/>
          <w:szCs w:val="28"/>
          <w:shd w:val="clear" w:color="auto" w:fill="FFFFFF"/>
        </w:rPr>
        <w:t>training.He</w:t>
      </w:r>
      <w:proofErr w:type="spellEnd"/>
      <w:r>
        <w:rPr>
          <w:rFonts w:ascii="Calibri" w:hAnsi="Calibri" w:cs="Calibri"/>
          <w:color w:val="201F1E"/>
          <w:sz w:val="28"/>
          <w:szCs w:val="28"/>
          <w:shd w:val="clear" w:color="auto" w:fill="FFFFFF"/>
        </w:rPr>
        <w:t xml:space="preserve"> obtained MD degree</w:t>
      </w:r>
      <w:r w:rsidR="00EB3AFC">
        <w:rPr>
          <w:rFonts w:ascii="Calibri" w:hAnsi="Calibri" w:cs="Calibri"/>
          <w:color w:val="201F1E"/>
          <w:sz w:val="28"/>
          <w:szCs w:val="28"/>
          <w:shd w:val="clear" w:color="auto" w:fill="FFFFFF"/>
        </w:rPr>
        <w:t xml:space="preserve"> in General Surgery</w:t>
      </w:r>
      <w:r>
        <w:rPr>
          <w:rFonts w:ascii="Calibri" w:hAnsi="Calibri" w:cs="Calibri"/>
          <w:color w:val="201F1E"/>
          <w:sz w:val="28"/>
          <w:szCs w:val="28"/>
          <w:shd w:val="clear" w:color="auto" w:fill="FFFFFF"/>
        </w:rPr>
        <w:t xml:space="preserve"> from Ain Shams University which included a dissertation on differentiated thyroid </w:t>
      </w:r>
      <w:proofErr w:type="spellStart"/>
      <w:r>
        <w:rPr>
          <w:rFonts w:ascii="Calibri" w:hAnsi="Calibri" w:cs="Calibri"/>
          <w:color w:val="201F1E"/>
          <w:sz w:val="28"/>
          <w:szCs w:val="28"/>
          <w:shd w:val="clear" w:color="auto" w:fill="FFFFFF"/>
        </w:rPr>
        <w:t>carcinoma.He</w:t>
      </w:r>
      <w:proofErr w:type="spellEnd"/>
      <w:r>
        <w:rPr>
          <w:rFonts w:ascii="Calibri" w:hAnsi="Calibri" w:cs="Calibri"/>
          <w:color w:val="201F1E"/>
          <w:sz w:val="28"/>
          <w:szCs w:val="28"/>
          <w:shd w:val="clear" w:color="auto" w:fill="FFFFFF"/>
        </w:rPr>
        <w:t xml:space="preserve"> has special interest in Upper Gastrointestinal Surgery and has</w:t>
      </w:r>
      <w:r w:rsidR="00EB3AFC">
        <w:rPr>
          <w:rFonts w:ascii="Calibri" w:hAnsi="Calibri" w:cs="Calibri"/>
          <w:color w:val="201F1E"/>
          <w:sz w:val="28"/>
          <w:szCs w:val="28"/>
          <w:shd w:val="clear" w:color="auto" w:fill="FFFFFF"/>
        </w:rPr>
        <w:t xml:space="preserve"> a few presentations on oesophageal cancer in national and international conferences.</w:t>
      </w:r>
    </w:p>
    <w:p w14:paraId="1668CE2E" w14:textId="074B009B" w:rsidR="00291600" w:rsidRPr="00291600" w:rsidRDefault="00291600" w:rsidP="00803B3B">
      <w:pPr>
        <w:rPr>
          <w:rFonts w:ascii="Calibri" w:hAnsi="Calibri" w:cs="Calibri"/>
          <w:color w:val="201F1E"/>
          <w:sz w:val="28"/>
          <w:szCs w:val="28"/>
          <w:shd w:val="clear" w:color="auto" w:fill="FFFFFF"/>
        </w:rPr>
      </w:pPr>
    </w:p>
    <w:sectPr w:rsidR="00291600" w:rsidRPr="00291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FC"/>
    <w:rsid w:val="00291600"/>
    <w:rsid w:val="005E6293"/>
    <w:rsid w:val="00763517"/>
    <w:rsid w:val="00803B3B"/>
    <w:rsid w:val="0087279D"/>
    <w:rsid w:val="009410FC"/>
    <w:rsid w:val="00982D5E"/>
    <w:rsid w:val="00AB722F"/>
    <w:rsid w:val="00E71B0F"/>
    <w:rsid w:val="00EB3AFC"/>
    <w:rsid w:val="00EE3C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3B1F"/>
  <w15:chartTrackingRefBased/>
  <w15:docId w15:val="{C8E17233-F21A-46A2-9F12-6A9C0D39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1B0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Ammar</dc:creator>
  <cp:keywords/>
  <dc:description/>
  <cp:lastModifiedBy>Ahmed Ammar</cp:lastModifiedBy>
  <cp:revision>7</cp:revision>
  <dcterms:created xsi:type="dcterms:W3CDTF">2022-10-05T08:52:00Z</dcterms:created>
  <dcterms:modified xsi:type="dcterms:W3CDTF">2022-10-05T12:56:00Z</dcterms:modified>
</cp:coreProperties>
</file>