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CF3E9" w14:textId="04A7E176" w:rsidR="00391DC3" w:rsidRPr="001C2621" w:rsidRDefault="000A1479" w:rsidP="000A1479">
      <w:pPr>
        <w:jc w:val="center"/>
        <w:rPr>
          <w:rFonts w:eastAsia="Times New Roman" w:cstheme="minorHAnsi"/>
          <w:color w:val="000000"/>
          <w:bdr w:val="none" w:sz="0" w:space="0" w:color="auto" w:frame="1"/>
          <w:lang w:val="en-AU"/>
        </w:rPr>
      </w:pPr>
      <w:bookmarkStart w:id="0" w:name="_GoBack"/>
      <w:bookmarkEnd w:id="0"/>
      <w:r w:rsidRPr="001C2621">
        <w:rPr>
          <w:rFonts w:eastAsia="Times New Roman" w:cstheme="minorHAnsi"/>
          <w:color w:val="000000"/>
          <w:bdr w:val="none" w:sz="0" w:space="0" w:color="auto" w:frame="1"/>
          <w:lang w:val="en-AU"/>
        </w:rPr>
        <w:t>Endovascular repair of a giant common hepatic aneurysm</w:t>
      </w:r>
      <w:r w:rsidRPr="001C2621">
        <w:rPr>
          <w:rFonts w:eastAsia="Times New Roman" w:cstheme="minorHAnsi"/>
          <w:color w:val="000000"/>
          <w:bdr w:val="none" w:sz="0" w:space="0" w:color="auto" w:frame="1"/>
          <w:lang w:val="en-AU"/>
        </w:rPr>
        <w:t xml:space="preserve"> – a case report</w:t>
      </w:r>
    </w:p>
    <w:p w14:paraId="618FADD1" w14:textId="600C1925" w:rsidR="000A1479" w:rsidRPr="001C2621" w:rsidRDefault="000A1479" w:rsidP="000A1479">
      <w:pPr>
        <w:jc w:val="center"/>
        <w:rPr>
          <w:rFonts w:eastAsia="Times New Roman" w:cstheme="minorHAnsi"/>
          <w:color w:val="000000"/>
          <w:bdr w:val="none" w:sz="0" w:space="0" w:color="auto" w:frame="1"/>
          <w:lang w:val="en-AU"/>
        </w:rPr>
      </w:pPr>
    </w:p>
    <w:p w14:paraId="5E39D57D" w14:textId="77777777" w:rsidR="000A1479" w:rsidRPr="001C2621" w:rsidRDefault="000A1479" w:rsidP="000A1479">
      <w:pPr>
        <w:spacing w:line="390" w:lineRule="atLeast"/>
        <w:textAlignment w:val="baseline"/>
        <w:rPr>
          <w:rFonts w:eastAsia="Times New Roman" w:cstheme="minorHAnsi"/>
          <w:color w:val="000000"/>
          <w:lang w:val="en-AU"/>
        </w:rPr>
      </w:pPr>
      <w:r w:rsidRPr="001C2621">
        <w:rPr>
          <w:rFonts w:eastAsia="Times New Roman" w:cstheme="minorHAnsi"/>
          <w:color w:val="000000"/>
          <w:lang w:val="en-AU"/>
        </w:rPr>
        <w:t xml:space="preserve">Chien-Tse Kao, </w:t>
      </w:r>
      <w:proofErr w:type="spellStart"/>
      <w:r w:rsidRPr="001C2621">
        <w:rPr>
          <w:rFonts w:eastAsia="Times New Roman" w:cstheme="minorHAnsi"/>
          <w:color w:val="000000"/>
          <w:lang w:val="en-AU"/>
        </w:rPr>
        <w:t>Basilie</w:t>
      </w:r>
      <w:proofErr w:type="spellEnd"/>
      <w:r w:rsidRPr="001C2621">
        <w:rPr>
          <w:rFonts w:eastAsia="Times New Roman" w:cstheme="minorHAnsi"/>
          <w:color w:val="000000"/>
          <w:lang w:val="en-AU"/>
        </w:rPr>
        <w:t xml:space="preserve"> Teoh, Hong </w:t>
      </w:r>
      <w:proofErr w:type="spellStart"/>
      <w:r w:rsidRPr="001C2621">
        <w:rPr>
          <w:rFonts w:eastAsia="Times New Roman" w:cstheme="minorHAnsi"/>
          <w:color w:val="000000"/>
          <w:lang w:val="en-AU"/>
        </w:rPr>
        <w:t>Kuan</w:t>
      </w:r>
      <w:proofErr w:type="spellEnd"/>
      <w:r w:rsidRPr="001C2621">
        <w:rPr>
          <w:rFonts w:eastAsia="Times New Roman" w:cstheme="minorHAnsi"/>
          <w:color w:val="000000"/>
          <w:lang w:val="en-AU"/>
        </w:rPr>
        <w:t xml:space="preserve"> </w:t>
      </w:r>
      <w:proofErr w:type="spellStart"/>
      <w:r w:rsidRPr="001C2621">
        <w:rPr>
          <w:rFonts w:eastAsia="Times New Roman" w:cstheme="minorHAnsi"/>
          <w:color w:val="000000"/>
          <w:lang w:val="en-AU"/>
        </w:rPr>
        <w:t>Kok</w:t>
      </w:r>
      <w:proofErr w:type="spellEnd"/>
      <w:r w:rsidRPr="001C2621">
        <w:rPr>
          <w:rFonts w:eastAsia="Times New Roman" w:cstheme="minorHAnsi"/>
          <w:color w:val="000000"/>
          <w:lang w:val="en-AU"/>
        </w:rPr>
        <w:t xml:space="preserve">, Russell Hodgson </w:t>
      </w:r>
    </w:p>
    <w:p w14:paraId="073E9FDF" w14:textId="6EE72CC9" w:rsidR="000A1479" w:rsidRPr="001C2621" w:rsidRDefault="000A1479" w:rsidP="000A1479">
      <w:pPr>
        <w:spacing w:line="390" w:lineRule="atLeast"/>
        <w:textAlignment w:val="baseline"/>
        <w:rPr>
          <w:rFonts w:eastAsia="Times New Roman" w:cstheme="minorHAnsi"/>
          <w:color w:val="000000"/>
          <w:lang w:val="en-AU"/>
        </w:rPr>
      </w:pPr>
      <w:r w:rsidRPr="001C2621">
        <w:rPr>
          <w:rFonts w:eastAsia="Times New Roman" w:cstheme="minorHAnsi"/>
          <w:color w:val="000000"/>
          <w:lang w:val="en-AU"/>
        </w:rPr>
        <w:t xml:space="preserve">Northern </w:t>
      </w:r>
      <w:r w:rsidRPr="001C2621">
        <w:rPr>
          <w:rFonts w:eastAsia="Times New Roman" w:cstheme="minorHAnsi"/>
          <w:color w:val="000000"/>
          <w:lang w:val="en-AU"/>
        </w:rPr>
        <w:t>Hospital</w:t>
      </w:r>
      <w:r w:rsidRPr="001C2621">
        <w:rPr>
          <w:rFonts w:eastAsia="Times New Roman" w:cstheme="minorHAnsi"/>
          <w:color w:val="000000"/>
          <w:lang w:val="en-AU"/>
        </w:rPr>
        <w:t>, Melbourne Australia</w:t>
      </w:r>
    </w:p>
    <w:p w14:paraId="35AE11DB" w14:textId="77777777" w:rsidR="000A1479" w:rsidRPr="001C2621" w:rsidRDefault="000A1479" w:rsidP="000A1479">
      <w:pPr>
        <w:spacing w:line="390" w:lineRule="atLeast"/>
        <w:textAlignment w:val="baseline"/>
        <w:rPr>
          <w:rFonts w:eastAsia="Times New Roman" w:cstheme="minorHAnsi"/>
          <w:color w:val="000000"/>
          <w:lang w:val="en-AU"/>
        </w:rPr>
      </w:pPr>
    </w:p>
    <w:p w14:paraId="4B2D81B3" w14:textId="77777777" w:rsidR="000A1479" w:rsidRPr="001C2621" w:rsidRDefault="000A1479" w:rsidP="000A1479">
      <w:pPr>
        <w:jc w:val="center"/>
        <w:rPr>
          <w:rFonts w:eastAsia="Times New Roman" w:cstheme="minorHAnsi"/>
          <w:color w:val="000000"/>
          <w:bdr w:val="none" w:sz="0" w:space="0" w:color="auto" w:frame="1"/>
          <w:lang w:val="en-AU"/>
        </w:rPr>
      </w:pPr>
    </w:p>
    <w:p w14:paraId="7381B9E5" w14:textId="0EB7B007" w:rsidR="000A1479" w:rsidRPr="001C2621" w:rsidRDefault="000A1479">
      <w:pPr>
        <w:rPr>
          <w:rFonts w:eastAsia="Times New Roman" w:cstheme="minorHAnsi"/>
          <w:color w:val="000000"/>
          <w:bdr w:val="none" w:sz="0" w:space="0" w:color="auto" w:frame="1"/>
          <w:lang w:val="en-AU"/>
        </w:rPr>
      </w:pPr>
      <w:r w:rsidRPr="001C2621">
        <w:rPr>
          <w:rFonts w:eastAsia="Times New Roman" w:cstheme="minorHAnsi"/>
          <w:color w:val="000000"/>
          <w:bdr w:val="none" w:sz="0" w:space="0" w:color="auto" w:frame="1"/>
          <w:lang w:val="en-AU"/>
        </w:rPr>
        <w:t xml:space="preserve">Abstract: </w:t>
      </w:r>
    </w:p>
    <w:p w14:paraId="7B2F8B8F" w14:textId="7526DBFC" w:rsidR="000A1479" w:rsidRPr="001C2621" w:rsidRDefault="000A1479">
      <w:pPr>
        <w:rPr>
          <w:rFonts w:cstheme="minorHAnsi"/>
          <w:color w:val="000000" w:themeColor="text1"/>
          <w:lang w:val="en-AU"/>
        </w:rPr>
      </w:pPr>
      <w:r w:rsidRPr="001C2621">
        <w:rPr>
          <w:rFonts w:cstheme="minorHAnsi"/>
          <w:color w:val="000000" w:themeColor="text1"/>
          <w:lang w:val="en-AU"/>
        </w:rPr>
        <w:t>Hepatic artery aneurysms are a rare phenomenon but their diagnosis and prompt treatment are imperative due to a high risk of mortality and complications. Appropriate management depends on patient characteristics, anatomical location of the aneurysm, operative risk, and collateral arterial supply. Management options include surgical and endovascular approaches. The endovascular approach has gained popularity over recent years as it is an effective and less invasive alternative to surgical management. In this case report, we present a giant common hepatic artery aneurysm and its successful endovascular management. The patient had a complete resolution of symptoms after the procedure and remained well eight months post procedure.</w:t>
      </w:r>
    </w:p>
    <w:p w14:paraId="6ED253B9" w14:textId="5F028533" w:rsidR="001C2621" w:rsidRDefault="001C2621">
      <w:pPr>
        <w:rPr>
          <w:rFonts w:cstheme="minorHAnsi"/>
          <w:color w:val="000000" w:themeColor="text1"/>
          <w:lang w:val="en-AU"/>
        </w:rPr>
      </w:pPr>
    </w:p>
    <w:p w14:paraId="7EBCD4E8" w14:textId="77777777" w:rsidR="001C2621" w:rsidRPr="001C2621" w:rsidRDefault="001C2621">
      <w:pPr>
        <w:rPr>
          <w:rFonts w:cstheme="minorHAnsi"/>
          <w:color w:val="000000" w:themeColor="text1"/>
          <w:lang w:val="en-AU"/>
        </w:rPr>
      </w:pPr>
    </w:p>
    <w:p w14:paraId="36E2A647" w14:textId="4ADC2984" w:rsidR="001C2621" w:rsidRPr="001C2621" w:rsidRDefault="001C2621">
      <w:pPr>
        <w:rPr>
          <w:rFonts w:cstheme="minorHAnsi"/>
          <w:color w:val="000000" w:themeColor="text1"/>
          <w:lang w:val="en-AU"/>
        </w:rPr>
      </w:pPr>
      <w:r w:rsidRPr="001C2621">
        <w:rPr>
          <w:rFonts w:cstheme="minorHAnsi"/>
          <w:color w:val="000000" w:themeColor="text1"/>
          <w:lang w:val="en-AU"/>
        </w:rPr>
        <w:t>Bibliography</w:t>
      </w:r>
    </w:p>
    <w:p w14:paraId="7B31916E" w14:textId="2563AD4E" w:rsidR="001C2621" w:rsidRPr="001C2621" w:rsidRDefault="001C2621">
      <w:pPr>
        <w:rPr>
          <w:rFonts w:cstheme="minorHAnsi"/>
          <w:color w:val="000000" w:themeColor="text1"/>
          <w:lang w:val="en-AU"/>
        </w:rPr>
      </w:pPr>
      <w:r w:rsidRPr="001C2621">
        <w:rPr>
          <w:rFonts w:cstheme="minorHAnsi"/>
          <w:color w:val="000000" w:themeColor="text1"/>
          <w:lang w:val="en-AU"/>
        </w:rPr>
        <w:t xml:space="preserve">Dr Chien-Tse Kao is a surgical registrar at Northern Hospital in Victoria, Australia. He attained MBBS degree in Australia and has a high compassion in the field of general surgery. He has completed Master of Surgery with the University of Sydney. </w:t>
      </w:r>
    </w:p>
    <w:p w14:paraId="7BFC6199" w14:textId="1C3929BD" w:rsidR="001C2621" w:rsidRPr="001C2621" w:rsidRDefault="001C2621">
      <w:pPr>
        <w:rPr>
          <w:rFonts w:cstheme="minorHAnsi"/>
          <w:color w:val="000000" w:themeColor="text1"/>
          <w:lang w:val="en-AU"/>
        </w:rPr>
      </w:pPr>
    </w:p>
    <w:p w14:paraId="5802F493" w14:textId="046D9F18" w:rsidR="001C2621" w:rsidRPr="001C2621" w:rsidRDefault="001C2621">
      <w:pPr>
        <w:rPr>
          <w:rFonts w:cstheme="minorHAnsi"/>
          <w:color w:val="000000" w:themeColor="text1"/>
          <w:lang w:val="en-AU"/>
        </w:rPr>
      </w:pPr>
    </w:p>
    <w:p w14:paraId="7C7D2093" w14:textId="2C6643B0" w:rsidR="001C2621" w:rsidRPr="001C2621" w:rsidRDefault="001C2621">
      <w:pPr>
        <w:rPr>
          <w:rFonts w:cstheme="minorHAnsi"/>
          <w:color w:val="000000" w:themeColor="text1"/>
          <w:lang w:val="en-AU"/>
        </w:rPr>
      </w:pPr>
      <w:r w:rsidRPr="001C2621">
        <w:rPr>
          <w:rFonts w:cstheme="minorHAnsi"/>
          <w:color w:val="000000" w:themeColor="text1"/>
          <w:lang w:val="en-AU"/>
        </w:rPr>
        <w:t>References:</w:t>
      </w:r>
    </w:p>
    <w:p w14:paraId="5897DC9F"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w:t>
      </w:r>
      <w:r w:rsidRPr="001C2621">
        <w:rPr>
          <w:rFonts w:asciiTheme="minorHAnsi" w:hAnsiTheme="minorHAnsi" w:cstheme="minorHAnsi"/>
          <w:noProof/>
          <w:sz w:val="24"/>
          <w:szCs w:val="24"/>
        </w:rPr>
        <w:tab/>
        <w:t>Kok HK, Asadi H, Sheehan M, Given MF, Lee MJ. Systematic Review and Single-Center Experience for Endovascular Management of Visceral and Renal Artery Aneurysms. Journal of vascular and interventional radiology : JVIR. 2016;27(11):1630-41.</w:t>
      </w:r>
    </w:p>
    <w:p w14:paraId="54F7A66A"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2.</w:t>
      </w:r>
      <w:r w:rsidRPr="001C2621">
        <w:rPr>
          <w:rFonts w:asciiTheme="minorHAnsi" w:hAnsiTheme="minorHAnsi" w:cstheme="minorHAnsi"/>
          <w:noProof/>
          <w:sz w:val="24"/>
          <w:szCs w:val="24"/>
        </w:rPr>
        <w:tab/>
        <w:t>Altaca G. Ruptured aneurysm of replaced left hepatic artery as a cause of haemorrhagic shock: a challenge of diagnosis and treatment. Interactive CardioVascular and Thoracic Surgery. 2011;14(2):220-2.</w:t>
      </w:r>
    </w:p>
    <w:p w14:paraId="3BB80481"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3.</w:t>
      </w:r>
      <w:r w:rsidRPr="001C2621">
        <w:rPr>
          <w:rFonts w:asciiTheme="minorHAnsi" w:hAnsiTheme="minorHAnsi" w:cstheme="minorHAnsi"/>
          <w:noProof/>
          <w:sz w:val="24"/>
          <w:szCs w:val="24"/>
        </w:rPr>
        <w:tab/>
        <w:t>Erben Y, De Martino RR, Bjarnason H, Duncan AA, Kalra M, Oderich GS, et al. Operative management of hepatic artery aneurysms. Journal of vascular surgery. 2015;62(3):610-5.</w:t>
      </w:r>
    </w:p>
    <w:p w14:paraId="1D919418" w14:textId="57CDAAB1"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4.</w:t>
      </w:r>
      <w:r w:rsidRPr="001C2621">
        <w:rPr>
          <w:rFonts w:asciiTheme="minorHAnsi" w:hAnsiTheme="minorHAnsi" w:cstheme="minorHAnsi"/>
          <w:noProof/>
          <w:sz w:val="24"/>
          <w:szCs w:val="24"/>
        </w:rPr>
        <w:tab/>
        <w:t>Salcuni P, Spaggiari L, Tecchio T, Benincasa A, Azzarone M. Hepatic artery aneurysm: an ever present danger. The Journal of Cardiovascular Surgery. 1995;36(6):595-9</w:t>
      </w:r>
    </w:p>
    <w:p w14:paraId="74EB1E47"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5.</w:t>
      </w:r>
      <w:r w:rsidRPr="001C2621">
        <w:rPr>
          <w:rFonts w:asciiTheme="minorHAnsi" w:hAnsiTheme="minorHAnsi" w:cstheme="minorHAnsi"/>
          <w:noProof/>
          <w:sz w:val="24"/>
          <w:szCs w:val="24"/>
        </w:rPr>
        <w:tab/>
        <w:t>Arneson MA, Smith RS. Ruptured hepatic artery aneurysm: case report and review of literature. Annals of vascular surgery. 2005;19(4):540-5.</w:t>
      </w:r>
    </w:p>
    <w:p w14:paraId="7AF58785"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6.</w:t>
      </w:r>
      <w:r w:rsidRPr="001C2621">
        <w:rPr>
          <w:rFonts w:asciiTheme="minorHAnsi" w:hAnsiTheme="minorHAnsi" w:cstheme="minorHAnsi"/>
          <w:noProof/>
          <w:sz w:val="24"/>
          <w:szCs w:val="24"/>
        </w:rPr>
        <w:tab/>
        <w:t>Chaer RA, Abularrage CJ, Coleman DM, Eslami MH, Kashyap VS, Rockman C, et al. The Society for Vascular Surgery clinical practice guidelines on the management of visceral aneurysms. Journal of vascular surgery. 2020;72(1):3S-39S.</w:t>
      </w:r>
    </w:p>
    <w:p w14:paraId="385CF1BA"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7.</w:t>
      </w:r>
      <w:r w:rsidRPr="001C2621">
        <w:rPr>
          <w:rFonts w:asciiTheme="minorHAnsi" w:hAnsiTheme="minorHAnsi" w:cstheme="minorHAnsi"/>
          <w:noProof/>
          <w:sz w:val="24"/>
          <w:szCs w:val="24"/>
        </w:rPr>
        <w:tab/>
        <w:t>Haghighatkhah H, Taheri MS, Kharazi SM, Zamini M, Khorasgani SR, Zarkani ZJ. Hepatic artery aneurysms as a rare but important cause of abdominal pain; a case series. Archives of academic emergency medicine. 2019;7(1).</w:t>
      </w:r>
    </w:p>
    <w:p w14:paraId="60B24283"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lastRenderedPageBreak/>
        <w:t>8.</w:t>
      </w:r>
      <w:r w:rsidRPr="001C2621">
        <w:rPr>
          <w:rFonts w:asciiTheme="minorHAnsi" w:hAnsiTheme="minorHAnsi" w:cstheme="minorHAnsi"/>
          <w:noProof/>
          <w:sz w:val="24"/>
          <w:szCs w:val="24"/>
        </w:rPr>
        <w:tab/>
        <w:t>Patel M, Shetty V, Shelake A, Deshpande A. Early presentation of ruptured post-traumatic hepatic artery pseudoaneurysm. Journal of Postgraduate Medicine. 2018;64(4):250.</w:t>
      </w:r>
    </w:p>
    <w:p w14:paraId="31AE828B"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9.</w:t>
      </w:r>
      <w:r w:rsidRPr="001C2621">
        <w:rPr>
          <w:rFonts w:asciiTheme="minorHAnsi" w:hAnsiTheme="minorHAnsi" w:cstheme="minorHAnsi"/>
          <w:noProof/>
          <w:sz w:val="24"/>
          <w:szCs w:val="24"/>
        </w:rPr>
        <w:tab/>
        <w:t>Lee D, Chung B-H, Heo S-H, Park Y-J, Kim D-I. Case report of a large common hepatic artery aneurysm. Annals of Vascular Surgery. 2018;52:316. e11-. e13.</w:t>
      </w:r>
    </w:p>
    <w:p w14:paraId="0ED2D801"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10.</w:t>
      </w:r>
      <w:r w:rsidRPr="001C2621">
        <w:rPr>
          <w:rFonts w:asciiTheme="minorHAnsi" w:hAnsiTheme="minorHAnsi" w:cstheme="minorHAnsi"/>
          <w:noProof/>
          <w:sz w:val="24"/>
          <w:szCs w:val="24"/>
        </w:rPr>
        <w:tab/>
        <w:t>Abbas MA, Fowl RJ, Stone WM, Panneton JM, Oldenburg WA, Bower TC, et al. Hepatic artery aneurysm: factors that predict complications. Journal of vascular surgery. 2003;38(1):41-5.</w:t>
      </w:r>
    </w:p>
    <w:p w14:paraId="49B5591B"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11.</w:t>
      </w:r>
      <w:r w:rsidRPr="001C2621">
        <w:rPr>
          <w:rFonts w:asciiTheme="minorHAnsi" w:hAnsiTheme="minorHAnsi" w:cstheme="minorHAnsi"/>
          <w:noProof/>
          <w:sz w:val="24"/>
          <w:szCs w:val="24"/>
        </w:rPr>
        <w:tab/>
        <w:t>Busuttil RW, Brin BJ. The diagnosis and management of visceral artery aneurysms. Surgery. 1980;88(5):619-24.</w:t>
      </w:r>
    </w:p>
    <w:p w14:paraId="4D284A3B"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12.</w:t>
      </w:r>
      <w:r w:rsidRPr="001C2621">
        <w:rPr>
          <w:rFonts w:asciiTheme="minorHAnsi" w:hAnsiTheme="minorHAnsi" w:cstheme="minorHAnsi"/>
          <w:noProof/>
          <w:sz w:val="24"/>
          <w:szCs w:val="24"/>
        </w:rPr>
        <w:tab/>
        <w:t>Dougherty M, Gloviczki P, Cherry Jr K, Bower T, Hallett J, Pairolero P. Hepatic artery aneurysms: evaluation and current management. International Angiology: a Journal of the International Union of Angiology. 1993;12(2):178-84.</w:t>
      </w:r>
    </w:p>
    <w:p w14:paraId="1DB4A914"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13.</w:t>
      </w:r>
      <w:r w:rsidRPr="001C2621">
        <w:rPr>
          <w:rFonts w:asciiTheme="minorHAnsi" w:hAnsiTheme="minorHAnsi" w:cstheme="minorHAnsi"/>
          <w:noProof/>
          <w:sz w:val="24"/>
          <w:szCs w:val="24"/>
        </w:rPr>
        <w:tab/>
        <w:t>Kok HK, Asadi H, Sheehan M, Given MF, Lee MJ. Systematic Review and Single-Center Experience for Endovascular Management of Visceral and Renal Artery Aneurysms. Journal of Vascular and Interventional Radiology. 2016;27(11):1630-41.</w:t>
      </w:r>
    </w:p>
    <w:p w14:paraId="36C73078"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14.</w:t>
      </w:r>
      <w:r w:rsidRPr="001C2621">
        <w:rPr>
          <w:rFonts w:asciiTheme="minorHAnsi" w:hAnsiTheme="minorHAnsi" w:cstheme="minorHAnsi"/>
          <w:noProof/>
          <w:sz w:val="24"/>
          <w:szCs w:val="24"/>
        </w:rPr>
        <w:tab/>
        <w:t>Ferrero E, Ferri M, Viazzo A, Nessi F. Endovascular treatment of hepatic artery aneurysm by multilayer stents: two cases and one-year follow-up. Interactive CardioVascular and Thoracic Surgery. 2011;13(5):545-7.</w:t>
      </w:r>
    </w:p>
    <w:p w14:paraId="129B3B05"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15.</w:t>
      </w:r>
      <w:r w:rsidRPr="001C2621">
        <w:rPr>
          <w:rFonts w:asciiTheme="minorHAnsi" w:hAnsiTheme="minorHAnsi" w:cstheme="minorHAnsi"/>
          <w:noProof/>
          <w:sz w:val="24"/>
          <w:szCs w:val="24"/>
        </w:rPr>
        <w:tab/>
        <w:t>Kobayashi A, Mitsuhashi O, Mori A, Narita K, Sumi H, Nakata H. A case report of arterial embolization of common hepatic arterial aneurysm. Nihon Shokakibyo Gakkai zasshi= The Japanese journal of gastro-enterology. 2002;99(8):962-6.</w:t>
      </w:r>
    </w:p>
    <w:p w14:paraId="6833F6F8"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16.</w:t>
      </w:r>
      <w:r w:rsidRPr="001C2621">
        <w:rPr>
          <w:rFonts w:asciiTheme="minorHAnsi" w:hAnsiTheme="minorHAnsi" w:cstheme="minorHAnsi"/>
          <w:noProof/>
          <w:sz w:val="24"/>
          <w:szCs w:val="24"/>
        </w:rPr>
        <w:tab/>
        <w:t>Larson RA, Solomon J, Carpenter JP. Stent graft repair of visceral artery aneurysms. Journal of vascular surgery. 2002;36(6):1260-3.</w:t>
      </w:r>
    </w:p>
    <w:p w14:paraId="2C96853A"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17.</w:t>
      </w:r>
      <w:r w:rsidRPr="001C2621">
        <w:rPr>
          <w:rFonts w:asciiTheme="minorHAnsi" w:hAnsiTheme="minorHAnsi" w:cstheme="minorHAnsi"/>
          <w:noProof/>
          <w:sz w:val="24"/>
          <w:szCs w:val="24"/>
        </w:rPr>
        <w:tab/>
        <w:t>O'Driscoll D, Olliff S, Olliff J. Hepatic artery aneurysm. The British journal of radiology. 1999;72(862):1018-25.</w:t>
      </w:r>
    </w:p>
    <w:p w14:paraId="2581C296"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18.</w:t>
      </w:r>
      <w:r w:rsidRPr="001C2621">
        <w:rPr>
          <w:rFonts w:asciiTheme="minorHAnsi" w:hAnsiTheme="minorHAnsi" w:cstheme="minorHAnsi"/>
          <w:noProof/>
          <w:sz w:val="24"/>
          <w:szCs w:val="24"/>
        </w:rPr>
        <w:tab/>
        <w:t>Lumsden AB, Mattar SG, Allen RC, Bacha EA. Hepatic artery aneurysms: the management of 22 patients. Journal of Surgical Research. 1996;60(2):345-50.</w:t>
      </w:r>
    </w:p>
    <w:p w14:paraId="7E12B706" w14:textId="77777777" w:rsidR="001C2621" w:rsidRPr="001C2621" w:rsidRDefault="001C2621" w:rsidP="001C2621">
      <w:pPr>
        <w:pStyle w:val="EndNoteBibliography"/>
        <w:rPr>
          <w:rFonts w:asciiTheme="minorHAnsi" w:hAnsiTheme="minorHAnsi" w:cstheme="minorHAnsi"/>
          <w:noProof/>
          <w:sz w:val="24"/>
          <w:szCs w:val="24"/>
        </w:rPr>
      </w:pPr>
      <w:r w:rsidRPr="001C2621">
        <w:rPr>
          <w:rFonts w:asciiTheme="minorHAnsi" w:hAnsiTheme="minorHAnsi" w:cstheme="minorHAnsi"/>
          <w:noProof/>
          <w:sz w:val="24"/>
          <w:szCs w:val="24"/>
        </w:rPr>
        <w:t>19.</w:t>
      </w:r>
      <w:r w:rsidRPr="001C2621">
        <w:rPr>
          <w:rFonts w:asciiTheme="minorHAnsi" w:hAnsiTheme="minorHAnsi" w:cstheme="minorHAnsi"/>
          <w:noProof/>
          <w:sz w:val="24"/>
          <w:szCs w:val="24"/>
        </w:rPr>
        <w:tab/>
        <w:t>Guzzardi G, Moniaci D, Fossaceca R, Lazzaro D, Barini M, Brustia P, et al. Hepatic artery aneurysm treatment with heparin-bonded covered stent: a case report. Minerva Cardioangiologica. 2012;60(4):433-7.</w:t>
      </w:r>
    </w:p>
    <w:p w14:paraId="6A3F83BD" w14:textId="2F046CC6" w:rsidR="001C2621" w:rsidRPr="001C2621" w:rsidRDefault="001C2621" w:rsidP="001C2621">
      <w:pPr>
        <w:rPr>
          <w:rFonts w:cstheme="minorHAnsi"/>
        </w:rPr>
      </w:pPr>
      <w:r w:rsidRPr="001C2621">
        <w:rPr>
          <w:rFonts w:cstheme="minorHAnsi"/>
          <w:noProof/>
        </w:rPr>
        <w:t>20.</w:t>
      </w:r>
      <w:r w:rsidRPr="001C2621">
        <w:rPr>
          <w:rFonts w:cstheme="minorHAnsi"/>
          <w:noProof/>
        </w:rPr>
        <w:tab/>
        <w:t>Madhusudhan KS, Venkatesh HA, Gamanagatti S, Garg P, Srivastava DN. Interventional radiology in the management of visceral artery pseudoaneurysms: a review of techniques and embolic materials. Korean journal of radiology. 2016;17(3):351-63</w:t>
      </w:r>
    </w:p>
    <w:sectPr w:rsidR="001C2621" w:rsidRPr="001C2621" w:rsidSect="008A15D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479"/>
    <w:rsid w:val="00001F8C"/>
    <w:rsid w:val="0001052E"/>
    <w:rsid w:val="00014DD9"/>
    <w:rsid w:val="000275A1"/>
    <w:rsid w:val="000408F9"/>
    <w:rsid w:val="0004776C"/>
    <w:rsid w:val="00050515"/>
    <w:rsid w:val="0005729E"/>
    <w:rsid w:val="0007520D"/>
    <w:rsid w:val="000876FA"/>
    <w:rsid w:val="00092917"/>
    <w:rsid w:val="00095847"/>
    <w:rsid w:val="000A1479"/>
    <w:rsid w:val="000A22C7"/>
    <w:rsid w:val="000A6869"/>
    <w:rsid w:val="000B2EA7"/>
    <w:rsid w:val="000B56EB"/>
    <w:rsid w:val="000C44CE"/>
    <w:rsid w:val="000C6C53"/>
    <w:rsid w:val="000D6CC1"/>
    <w:rsid w:val="000E15C9"/>
    <w:rsid w:val="000F5564"/>
    <w:rsid w:val="00100552"/>
    <w:rsid w:val="00102349"/>
    <w:rsid w:val="00111230"/>
    <w:rsid w:val="00124A19"/>
    <w:rsid w:val="001420B8"/>
    <w:rsid w:val="001656A8"/>
    <w:rsid w:val="001676F8"/>
    <w:rsid w:val="00181CE0"/>
    <w:rsid w:val="00183EAE"/>
    <w:rsid w:val="00190218"/>
    <w:rsid w:val="001974EE"/>
    <w:rsid w:val="00197E86"/>
    <w:rsid w:val="001A675D"/>
    <w:rsid w:val="001A7B01"/>
    <w:rsid w:val="001C0E47"/>
    <w:rsid w:val="001C2621"/>
    <w:rsid w:val="001C5325"/>
    <w:rsid w:val="001D0931"/>
    <w:rsid w:val="001F4B76"/>
    <w:rsid w:val="0021034D"/>
    <w:rsid w:val="002119C5"/>
    <w:rsid w:val="00212BDB"/>
    <w:rsid w:val="002149F5"/>
    <w:rsid w:val="00216F89"/>
    <w:rsid w:val="002235FF"/>
    <w:rsid w:val="0024480D"/>
    <w:rsid w:val="00245045"/>
    <w:rsid w:val="00246BDF"/>
    <w:rsid w:val="0025535A"/>
    <w:rsid w:val="002631AA"/>
    <w:rsid w:val="0026395F"/>
    <w:rsid w:val="00274B03"/>
    <w:rsid w:val="00274CCE"/>
    <w:rsid w:val="00280067"/>
    <w:rsid w:val="002805B4"/>
    <w:rsid w:val="00291683"/>
    <w:rsid w:val="0029572A"/>
    <w:rsid w:val="00297A00"/>
    <w:rsid w:val="002A7EEB"/>
    <w:rsid w:val="002B3E41"/>
    <w:rsid w:val="002C1A72"/>
    <w:rsid w:val="002C51F0"/>
    <w:rsid w:val="002C65AA"/>
    <w:rsid w:val="002E3E41"/>
    <w:rsid w:val="002E3EDC"/>
    <w:rsid w:val="002F3953"/>
    <w:rsid w:val="00304CED"/>
    <w:rsid w:val="00324FAA"/>
    <w:rsid w:val="00334B1F"/>
    <w:rsid w:val="00340DCB"/>
    <w:rsid w:val="00342125"/>
    <w:rsid w:val="00347F82"/>
    <w:rsid w:val="003556DB"/>
    <w:rsid w:val="00357B2C"/>
    <w:rsid w:val="00360648"/>
    <w:rsid w:val="003647A1"/>
    <w:rsid w:val="003A66CA"/>
    <w:rsid w:val="003C2C8C"/>
    <w:rsid w:val="003C5336"/>
    <w:rsid w:val="003D0A7D"/>
    <w:rsid w:val="003D3B96"/>
    <w:rsid w:val="003D624D"/>
    <w:rsid w:val="003D6429"/>
    <w:rsid w:val="003E2395"/>
    <w:rsid w:val="003E5CA4"/>
    <w:rsid w:val="003F72D7"/>
    <w:rsid w:val="00406D92"/>
    <w:rsid w:val="00407923"/>
    <w:rsid w:val="004203E7"/>
    <w:rsid w:val="00425061"/>
    <w:rsid w:val="00426071"/>
    <w:rsid w:val="004349AC"/>
    <w:rsid w:val="004414C7"/>
    <w:rsid w:val="00444821"/>
    <w:rsid w:val="00447500"/>
    <w:rsid w:val="004502FB"/>
    <w:rsid w:val="004526EE"/>
    <w:rsid w:val="00491247"/>
    <w:rsid w:val="004A12DA"/>
    <w:rsid w:val="004B2165"/>
    <w:rsid w:val="004B4810"/>
    <w:rsid w:val="004C3403"/>
    <w:rsid w:val="004D6AE4"/>
    <w:rsid w:val="004F2F57"/>
    <w:rsid w:val="004F6AED"/>
    <w:rsid w:val="005018BF"/>
    <w:rsid w:val="00502473"/>
    <w:rsid w:val="00504ECC"/>
    <w:rsid w:val="00505ECE"/>
    <w:rsid w:val="00510712"/>
    <w:rsid w:val="00510C44"/>
    <w:rsid w:val="00526CE5"/>
    <w:rsid w:val="00533851"/>
    <w:rsid w:val="00537184"/>
    <w:rsid w:val="00544182"/>
    <w:rsid w:val="00544700"/>
    <w:rsid w:val="00563A1C"/>
    <w:rsid w:val="00577AD1"/>
    <w:rsid w:val="005A0602"/>
    <w:rsid w:val="005A09D2"/>
    <w:rsid w:val="005B0FA1"/>
    <w:rsid w:val="005C2BA8"/>
    <w:rsid w:val="005C4EB5"/>
    <w:rsid w:val="005C73D8"/>
    <w:rsid w:val="005D5EBD"/>
    <w:rsid w:val="005E1539"/>
    <w:rsid w:val="005E6C9C"/>
    <w:rsid w:val="005F0CAA"/>
    <w:rsid w:val="00615336"/>
    <w:rsid w:val="00626FB3"/>
    <w:rsid w:val="0063130E"/>
    <w:rsid w:val="00647CBF"/>
    <w:rsid w:val="00663CC0"/>
    <w:rsid w:val="00670313"/>
    <w:rsid w:val="006804C6"/>
    <w:rsid w:val="006A73BB"/>
    <w:rsid w:val="006B3DCF"/>
    <w:rsid w:val="006B5400"/>
    <w:rsid w:val="006E4334"/>
    <w:rsid w:val="006F072E"/>
    <w:rsid w:val="006F1897"/>
    <w:rsid w:val="00705DB3"/>
    <w:rsid w:val="00714DAF"/>
    <w:rsid w:val="007218E4"/>
    <w:rsid w:val="0073577D"/>
    <w:rsid w:val="00735AC0"/>
    <w:rsid w:val="00751DC8"/>
    <w:rsid w:val="0075537D"/>
    <w:rsid w:val="007655A4"/>
    <w:rsid w:val="00771BC6"/>
    <w:rsid w:val="00771D97"/>
    <w:rsid w:val="007777A1"/>
    <w:rsid w:val="00777EBE"/>
    <w:rsid w:val="00782673"/>
    <w:rsid w:val="00790B1C"/>
    <w:rsid w:val="007A5FCC"/>
    <w:rsid w:val="007A67A5"/>
    <w:rsid w:val="007B24B5"/>
    <w:rsid w:val="007B255D"/>
    <w:rsid w:val="007F3127"/>
    <w:rsid w:val="00822366"/>
    <w:rsid w:val="00827764"/>
    <w:rsid w:val="0083471C"/>
    <w:rsid w:val="00845C25"/>
    <w:rsid w:val="00854215"/>
    <w:rsid w:val="00873FD3"/>
    <w:rsid w:val="0087644A"/>
    <w:rsid w:val="0087797A"/>
    <w:rsid w:val="008A15D1"/>
    <w:rsid w:val="008A255E"/>
    <w:rsid w:val="008C09E2"/>
    <w:rsid w:val="008D1F77"/>
    <w:rsid w:val="008F7001"/>
    <w:rsid w:val="0090009E"/>
    <w:rsid w:val="0090546F"/>
    <w:rsid w:val="00905AAA"/>
    <w:rsid w:val="00936BCC"/>
    <w:rsid w:val="00940A26"/>
    <w:rsid w:val="009464AD"/>
    <w:rsid w:val="009A23E2"/>
    <w:rsid w:val="009A76DC"/>
    <w:rsid w:val="009C7F5D"/>
    <w:rsid w:val="009D1807"/>
    <w:rsid w:val="009D43B1"/>
    <w:rsid w:val="009D6661"/>
    <w:rsid w:val="009D7856"/>
    <w:rsid w:val="009E400E"/>
    <w:rsid w:val="009F09BF"/>
    <w:rsid w:val="00A0107C"/>
    <w:rsid w:val="00A14795"/>
    <w:rsid w:val="00A26E8E"/>
    <w:rsid w:val="00A712B0"/>
    <w:rsid w:val="00A853E7"/>
    <w:rsid w:val="00A869EC"/>
    <w:rsid w:val="00A86EF5"/>
    <w:rsid w:val="00A8719A"/>
    <w:rsid w:val="00A90A57"/>
    <w:rsid w:val="00A90BED"/>
    <w:rsid w:val="00AA3BFE"/>
    <w:rsid w:val="00AB6D2E"/>
    <w:rsid w:val="00AC7F8C"/>
    <w:rsid w:val="00AD3597"/>
    <w:rsid w:val="00AE646E"/>
    <w:rsid w:val="00AE75F8"/>
    <w:rsid w:val="00AF1479"/>
    <w:rsid w:val="00B071F7"/>
    <w:rsid w:val="00B22C9F"/>
    <w:rsid w:val="00B26BAA"/>
    <w:rsid w:val="00B30C11"/>
    <w:rsid w:val="00B3580F"/>
    <w:rsid w:val="00B41811"/>
    <w:rsid w:val="00B45FBE"/>
    <w:rsid w:val="00B47EB0"/>
    <w:rsid w:val="00B61FB7"/>
    <w:rsid w:val="00B750B8"/>
    <w:rsid w:val="00B77AF5"/>
    <w:rsid w:val="00B811DA"/>
    <w:rsid w:val="00B91BAC"/>
    <w:rsid w:val="00B941E9"/>
    <w:rsid w:val="00BA6D19"/>
    <w:rsid w:val="00BC1075"/>
    <w:rsid w:val="00BC1490"/>
    <w:rsid w:val="00BD0162"/>
    <w:rsid w:val="00BE6279"/>
    <w:rsid w:val="00C017E6"/>
    <w:rsid w:val="00C01C8C"/>
    <w:rsid w:val="00C1165F"/>
    <w:rsid w:val="00C125FB"/>
    <w:rsid w:val="00C14E06"/>
    <w:rsid w:val="00C24522"/>
    <w:rsid w:val="00C31C1B"/>
    <w:rsid w:val="00C6103C"/>
    <w:rsid w:val="00C6512D"/>
    <w:rsid w:val="00C73A94"/>
    <w:rsid w:val="00C85946"/>
    <w:rsid w:val="00CA64AC"/>
    <w:rsid w:val="00CC18A1"/>
    <w:rsid w:val="00CC3104"/>
    <w:rsid w:val="00CD70AF"/>
    <w:rsid w:val="00CE125D"/>
    <w:rsid w:val="00D04EEC"/>
    <w:rsid w:val="00D070BE"/>
    <w:rsid w:val="00D13CF5"/>
    <w:rsid w:val="00D17DE6"/>
    <w:rsid w:val="00D17F14"/>
    <w:rsid w:val="00D24ECC"/>
    <w:rsid w:val="00D277CD"/>
    <w:rsid w:val="00D40406"/>
    <w:rsid w:val="00D40520"/>
    <w:rsid w:val="00D471B1"/>
    <w:rsid w:val="00D567BF"/>
    <w:rsid w:val="00D63A05"/>
    <w:rsid w:val="00D70CE6"/>
    <w:rsid w:val="00D77C18"/>
    <w:rsid w:val="00D8031C"/>
    <w:rsid w:val="00D8254F"/>
    <w:rsid w:val="00DA7889"/>
    <w:rsid w:val="00DC38BE"/>
    <w:rsid w:val="00DC5732"/>
    <w:rsid w:val="00DC6BFF"/>
    <w:rsid w:val="00DE762B"/>
    <w:rsid w:val="00DF6097"/>
    <w:rsid w:val="00E00FFD"/>
    <w:rsid w:val="00E202D6"/>
    <w:rsid w:val="00E3433B"/>
    <w:rsid w:val="00E3757C"/>
    <w:rsid w:val="00E62E98"/>
    <w:rsid w:val="00E76B5C"/>
    <w:rsid w:val="00E80B2C"/>
    <w:rsid w:val="00E9260D"/>
    <w:rsid w:val="00E9570B"/>
    <w:rsid w:val="00E965BF"/>
    <w:rsid w:val="00EC5423"/>
    <w:rsid w:val="00ED0EC7"/>
    <w:rsid w:val="00ED30C4"/>
    <w:rsid w:val="00EE31A6"/>
    <w:rsid w:val="00EE383F"/>
    <w:rsid w:val="00EF3B35"/>
    <w:rsid w:val="00EF5C87"/>
    <w:rsid w:val="00F01CE5"/>
    <w:rsid w:val="00F064B3"/>
    <w:rsid w:val="00F14E69"/>
    <w:rsid w:val="00F221AD"/>
    <w:rsid w:val="00F25842"/>
    <w:rsid w:val="00F427FB"/>
    <w:rsid w:val="00F46F6C"/>
    <w:rsid w:val="00F50361"/>
    <w:rsid w:val="00F50AB0"/>
    <w:rsid w:val="00F5320F"/>
    <w:rsid w:val="00F56771"/>
    <w:rsid w:val="00F66A89"/>
    <w:rsid w:val="00F73F3D"/>
    <w:rsid w:val="00F75357"/>
    <w:rsid w:val="00F76612"/>
    <w:rsid w:val="00F83F01"/>
    <w:rsid w:val="00FC0494"/>
    <w:rsid w:val="00FC1902"/>
    <w:rsid w:val="00FC22D9"/>
    <w:rsid w:val="00FC2E46"/>
    <w:rsid w:val="00FE09A2"/>
    <w:rsid w:val="00FF064E"/>
    <w:rsid w:val="00FF29EA"/>
    <w:rsid w:val="00FF563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53F25E4E"/>
  <w14:defaultImageDpi w14:val="32767"/>
  <w15:chartTrackingRefBased/>
  <w15:docId w15:val="{12F3665B-0E27-CD44-BD1D-5E01FBED1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479"/>
    <w:rPr>
      <w:color w:val="0563C1" w:themeColor="hyperlink"/>
      <w:u w:val="single"/>
    </w:rPr>
  </w:style>
  <w:style w:type="paragraph" w:customStyle="1" w:styleId="EndNoteBibliography">
    <w:name w:val="EndNote Bibliography"/>
    <w:basedOn w:val="Normal"/>
    <w:link w:val="EndNoteBibliographyChar"/>
    <w:rsid w:val="001C2621"/>
    <w:rPr>
      <w:rFonts w:ascii="Arial" w:eastAsia="Arial" w:hAnsi="Arial" w:cs="Arial"/>
      <w:sz w:val="22"/>
      <w:szCs w:val="22"/>
      <w:lang w:val="en-US" w:eastAsia="en-US"/>
    </w:rPr>
  </w:style>
  <w:style w:type="character" w:customStyle="1" w:styleId="EndNoteBibliographyChar">
    <w:name w:val="EndNote Bibliography Char"/>
    <w:basedOn w:val="DefaultParagraphFont"/>
    <w:link w:val="EndNoteBibliography"/>
    <w:rsid w:val="001C2621"/>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Chien-Tse Kao</dc:creator>
  <cp:keywords/>
  <dc:description/>
  <cp:lastModifiedBy>Chien-Tse Kao</cp:lastModifiedBy>
  <cp:revision>1</cp:revision>
  <dcterms:created xsi:type="dcterms:W3CDTF">2022-09-19T12:41:00Z</dcterms:created>
  <dcterms:modified xsi:type="dcterms:W3CDTF">2022-09-19T12:49:00Z</dcterms:modified>
</cp:coreProperties>
</file>