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96847" w14:textId="14F1ADFC" w:rsidR="008774F4" w:rsidRDefault="008774F4">
      <w:r>
        <w:t>Title:</w:t>
      </w:r>
    </w:p>
    <w:p w14:paraId="6E814AC2" w14:textId="3A98E5EC" w:rsidR="006D4D5C" w:rsidRDefault="00581F35">
      <w:r>
        <w:t xml:space="preserve">Isolated pancreatic trauma: experience at a level one trauma service </w:t>
      </w:r>
    </w:p>
    <w:p w14:paraId="32E634FA" w14:textId="16AC6AC6" w:rsidR="00581F35" w:rsidRDefault="00581F35"/>
    <w:p w14:paraId="6F88F9AE" w14:textId="1A9AE08C" w:rsidR="008774F4" w:rsidRDefault="008774F4">
      <w:r>
        <w:t>Authors:</w:t>
      </w:r>
    </w:p>
    <w:p w14:paraId="64D59769" w14:textId="711E831D" w:rsidR="008774F4" w:rsidRDefault="00581F35">
      <w:r>
        <w:t xml:space="preserve">Daniel Marascia - </w:t>
      </w:r>
      <w:r w:rsidR="00C128DD">
        <w:t xml:space="preserve">Department of General Surgery &amp; Trauma, Royal Melbourne Hospital, </w:t>
      </w:r>
      <w:r>
        <w:t xml:space="preserve">Australia </w:t>
      </w:r>
    </w:p>
    <w:p w14:paraId="26EE6EB5" w14:textId="77777777" w:rsidR="00C128DD" w:rsidRDefault="00581F35" w:rsidP="00C128DD">
      <w:r>
        <w:t xml:space="preserve">Kelly </w:t>
      </w:r>
      <w:proofErr w:type="spellStart"/>
      <w:r>
        <w:t>Ruecker</w:t>
      </w:r>
      <w:proofErr w:type="spellEnd"/>
      <w:r>
        <w:t xml:space="preserve"> - </w:t>
      </w:r>
      <w:r w:rsidR="00C128DD">
        <w:t xml:space="preserve">Department of General Surgery &amp; Trauma, Royal Melbourne Hospital, Australia </w:t>
      </w:r>
    </w:p>
    <w:p w14:paraId="6E33A3F4" w14:textId="4E25C7EB" w:rsidR="00C128DD" w:rsidRDefault="00C128DD"/>
    <w:p w14:paraId="1A735B04" w14:textId="131AA53D" w:rsidR="00C128DD" w:rsidRDefault="00C128DD">
      <w:r>
        <w:t xml:space="preserve">Presenting author: </w:t>
      </w:r>
    </w:p>
    <w:p w14:paraId="0041CD10" w14:textId="462CF158" w:rsidR="00C128DD" w:rsidRDefault="00C128DD">
      <w:r>
        <w:t xml:space="preserve">Daniel Marascia </w:t>
      </w:r>
    </w:p>
    <w:p w14:paraId="45338520" w14:textId="5D5823BB" w:rsidR="00C128DD" w:rsidRDefault="00C128DD">
      <w:r>
        <w:t xml:space="preserve">8 Freeman Street, Fitzroy North, 3068 VIC, Australia </w:t>
      </w:r>
    </w:p>
    <w:p w14:paraId="195FAADB" w14:textId="45D669D0" w:rsidR="00C128DD" w:rsidRDefault="00C128DD">
      <w:r>
        <w:t>djmara1992@gmail.com</w:t>
      </w:r>
    </w:p>
    <w:p w14:paraId="4B62483E" w14:textId="73D56A33" w:rsidR="00C128DD" w:rsidRDefault="00C128DD">
      <w:r>
        <w:t>+61448758147</w:t>
      </w:r>
    </w:p>
    <w:p w14:paraId="35D05766" w14:textId="14B5B25C" w:rsidR="00581F35" w:rsidRDefault="00581F35"/>
    <w:p w14:paraId="19881FC8" w14:textId="074A99F3" w:rsidR="00581F35" w:rsidRDefault="00581F35">
      <w:r>
        <w:t xml:space="preserve">Purpose: </w:t>
      </w:r>
    </w:p>
    <w:p w14:paraId="72B019B3" w14:textId="3793842D" w:rsidR="00581F35" w:rsidRDefault="00581F35" w:rsidP="00581F35">
      <w:r>
        <w:t>To evaluate the incidence</w:t>
      </w:r>
      <w:r w:rsidR="00707302">
        <w:t>, management, and outcome</w:t>
      </w:r>
      <w:r>
        <w:t xml:space="preserve"> of isolated pancreatic trauma (IPT)</w:t>
      </w:r>
      <w:r w:rsidR="008359A0">
        <w:t xml:space="preserve"> at a level one trauma service. </w:t>
      </w:r>
    </w:p>
    <w:p w14:paraId="15648A88" w14:textId="4D233F80" w:rsidR="00581F35" w:rsidRDefault="00581F35" w:rsidP="00581F35"/>
    <w:p w14:paraId="5C47DEE6" w14:textId="33D92BB3" w:rsidR="00581F35" w:rsidRDefault="00581F35" w:rsidP="00581F35">
      <w:r>
        <w:t xml:space="preserve">Method: </w:t>
      </w:r>
    </w:p>
    <w:p w14:paraId="533BE6D7" w14:textId="323CC514" w:rsidR="0070588E" w:rsidRDefault="00581F35" w:rsidP="00581F35">
      <w:r>
        <w:t xml:space="preserve">A retrospective analysis was performed from a prospective trauma registry at a level 1 trauma centre in Australia. All trauma patients from January 2000 to December 2017 with </w:t>
      </w:r>
      <w:r w:rsidR="008359A0">
        <w:t>pancreatic trauma (</w:t>
      </w:r>
      <w:r>
        <w:t>PT</w:t>
      </w:r>
      <w:r w:rsidR="008359A0">
        <w:t>)</w:t>
      </w:r>
      <w:r>
        <w:t xml:space="preserve"> were included in the study</w:t>
      </w:r>
      <w:r w:rsidR="008A3FA4">
        <w:t xml:space="preserve"> and </w:t>
      </w:r>
      <w:r>
        <w:t>categorised into isolated pancreatic trauma (IPT) and non-isolated pancreatic trauma (NIPT)</w:t>
      </w:r>
      <w:r w:rsidR="008A3FA4">
        <w:t xml:space="preserve"> groups</w:t>
      </w:r>
      <w:r>
        <w:t xml:space="preserve">. Diagnosis of PT was confirmed either biochemically, </w:t>
      </w:r>
      <w:r w:rsidR="008A3FA4">
        <w:t>radiologically, or</w:t>
      </w:r>
      <w:r>
        <w:t xml:space="preserve"> operatively. AAST grading categorise</w:t>
      </w:r>
      <w:r w:rsidR="008A3FA4">
        <w:t>d</w:t>
      </w:r>
      <w:r>
        <w:t xml:space="preserve"> PT into high grade (HG) and low grade (</w:t>
      </w:r>
      <w:r w:rsidR="0070588E">
        <w:t>L</w:t>
      </w:r>
      <w:r>
        <w:t>G) injury. HG injury was deemed AAST =/&gt;3. IPT was defined as pancrea</w:t>
      </w:r>
      <w:r w:rsidR="008A3FA4">
        <w:t>tic injury</w:t>
      </w:r>
      <w:r>
        <w:t xml:space="preserve">, without injury to other intra-abdominal organs. </w:t>
      </w:r>
    </w:p>
    <w:p w14:paraId="5400BBBE" w14:textId="1A03FF85" w:rsidR="00581F35" w:rsidRDefault="00581F35"/>
    <w:p w14:paraId="72C74995" w14:textId="77777777" w:rsidR="00F17198" w:rsidRDefault="00F17198" w:rsidP="00F17198">
      <w:r>
        <w:t xml:space="preserve">Results: </w:t>
      </w:r>
    </w:p>
    <w:p w14:paraId="7F18920F" w14:textId="1A34F332" w:rsidR="008A3FA4" w:rsidRDefault="008A3FA4" w:rsidP="008A3FA4">
      <w:r>
        <w:t xml:space="preserve">Over the study period a total of 92 patients were admitted with PT. IPT occurred in 9 patients. All injury occurred via blunt </w:t>
      </w:r>
      <w:r w:rsidR="0070588E">
        <w:t>mechanism</w:t>
      </w:r>
      <w:r>
        <w:t>. HG injury occurred in IPT occurred 3 of the 9 patients. Mean</w:t>
      </w:r>
      <w:r w:rsidRPr="00862B3A">
        <w:t xml:space="preserve"> </w:t>
      </w:r>
      <w:r>
        <w:t xml:space="preserve">ISS for IPT was 26 (13-50). </w:t>
      </w:r>
      <w:r w:rsidR="008832A1">
        <w:t>Chest (n=4, 44.44%) and lumbar spine</w:t>
      </w:r>
      <w:r w:rsidR="008832A1" w:rsidRPr="008832A1">
        <w:t xml:space="preserve"> </w:t>
      </w:r>
      <w:r w:rsidR="008832A1">
        <w:t xml:space="preserve">(n=3, 33.33%) were most injured outside the abdomen in IPT. </w:t>
      </w:r>
      <w:r>
        <w:t>Operative intervention occurred in n=3 cases and radiological drainage in n=2. Distal pancreatectomy was the most performed procedure. Damage control surgery (DCS) was not required with IPT. Mean time to operation</w:t>
      </w:r>
      <w:r w:rsidR="008832A1">
        <w:t xml:space="preserve"> (TTO)</w:t>
      </w:r>
      <w:r>
        <w:t xml:space="preserve"> was 15.83 hours in IPT </w:t>
      </w:r>
      <w:r w:rsidR="008832A1">
        <w:t>and</w:t>
      </w:r>
      <w:r>
        <w:t xml:space="preserve"> 7.40 hours in NIPT (p=&gt;0.05).</w:t>
      </w:r>
      <w:r w:rsidRPr="0032279B">
        <w:t xml:space="preserve"> </w:t>
      </w:r>
      <w:r>
        <w:t xml:space="preserve">Mean length of stay (LOS) in IPT was 21.29 days </w:t>
      </w:r>
      <w:r w:rsidR="008832A1">
        <w:t>and</w:t>
      </w:r>
      <w:r>
        <w:t xml:space="preserve"> 15.91 in NIPT (p=&lt;0.05).</w:t>
      </w:r>
      <w:r w:rsidR="00707302">
        <w:t xml:space="preserve"> Pancreatic specific complications occurred in n=1 patient with ITP.</w:t>
      </w:r>
    </w:p>
    <w:p w14:paraId="2B1A6870" w14:textId="2F2552ED" w:rsidR="0070588E" w:rsidRDefault="0070588E" w:rsidP="008A3FA4"/>
    <w:p w14:paraId="66EF904F" w14:textId="77777777" w:rsidR="0070588E" w:rsidRPr="006530D9" w:rsidRDefault="0070588E" w:rsidP="0070588E">
      <w:r>
        <w:t xml:space="preserve">Conclusion: </w:t>
      </w:r>
    </w:p>
    <w:p w14:paraId="0F80185E" w14:textId="005BBEBB" w:rsidR="0070588E" w:rsidRDefault="0070588E" w:rsidP="0070588E">
      <w:r>
        <w:t xml:space="preserve">IPT is rarely seen. When ITP is present, the patient uncommonly presents in shock and does not require DCS. Operative management, when required, doesn’t occur as expediently as with NIPT patients. LOS is on average longer in patients with IPT compared to NIPT patients. This could partly be explained by </w:t>
      </w:r>
      <w:r w:rsidR="008832A1">
        <w:t>prolonged</w:t>
      </w:r>
      <w:r>
        <w:t xml:space="preserve"> TTO seen in </w:t>
      </w:r>
      <w:r w:rsidR="00707302">
        <w:t>ITP and</w:t>
      </w:r>
      <w:r>
        <w:t xml:space="preserve"> </w:t>
      </w:r>
      <w:r w:rsidR="00707302">
        <w:t xml:space="preserve">by </w:t>
      </w:r>
      <w:r>
        <w:t>the complex</w:t>
      </w:r>
      <w:r w:rsidR="00707302">
        <w:t xml:space="preserve">ity of these injuries. </w:t>
      </w:r>
      <w:r>
        <w:t xml:space="preserve"> </w:t>
      </w:r>
    </w:p>
    <w:p w14:paraId="45EB1774" w14:textId="42A5087E" w:rsidR="0070588E" w:rsidRDefault="0070588E" w:rsidP="008A3FA4"/>
    <w:p w14:paraId="50439500" w14:textId="77777777" w:rsidR="008774F4" w:rsidRDefault="008774F4" w:rsidP="008A3FA4"/>
    <w:p w14:paraId="3F8BD35D" w14:textId="4BFCFFFE" w:rsidR="0070620A" w:rsidRDefault="0070620A" w:rsidP="008A3FA4">
      <w:r>
        <w:lastRenderedPageBreak/>
        <w:t>Bibliography</w:t>
      </w:r>
      <w:r w:rsidR="008774F4">
        <w:t xml:space="preserve">: </w:t>
      </w:r>
    </w:p>
    <w:p w14:paraId="74C6B229" w14:textId="013B9B69" w:rsidR="00393900" w:rsidRPr="00393900" w:rsidRDefault="00393900" w:rsidP="00393900">
      <w:pPr>
        <w:rPr>
          <w:rFonts w:ascii="Times New Roman" w:eastAsia="Times New Roman" w:hAnsi="Times New Roman" w:cs="Times New Roman"/>
          <w:lang w:eastAsia="en-GB"/>
        </w:rPr>
      </w:pPr>
      <w:proofErr w:type="spellStart"/>
      <w:r>
        <w:t>Ruecker</w:t>
      </w:r>
      <w:proofErr w:type="spellEnd"/>
      <w:r w:rsidR="004C2275">
        <w:t xml:space="preserve"> K</w:t>
      </w:r>
      <w:r>
        <w:t xml:space="preserve">, </w:t>
      </w:r>
      <w:proofErr w:type="spellStart"/>
      <w:r>
        <w:t>Wilkie</w:t>
      </w:r>
      <w:proofErr w:type="spellEnd"/>
      <w:r w:rsidR="004C2275">
        <w:t xml:space="preserve"> B</w:t>
      </w:r>
      <w:r>
        <w:t>, Marascia</w:t>
      </w:r>
      <w:r w:rsidR="004C2275">
        <w:t xml:space="preserve"> D</w:t>
      </w:r>
      <w:r>
        <w:t>, Furlong</w:t>
      </w:r>
      <w:r w:rsidR="004C2275">
        <w:t xml:space="preserve"> T</w:t>
      </w:r>
      <w:r>
        <w:t>, Tang</w:t>
      </w:r>
      <w:r w:rsidR="004C2275">
        <w:t xml:space="preserve"> J</w:t>
      </w:r>
      <w:r>
        <w:t>, Wang</w:t>
      </w:r>
      <w:r w:rsidR="004C2275">
        <w:t xml:space="preserve"> W</w:t>
      </w:r>
      <w:r>
        <w:t xml:space="preserve">. </w:t>
      </w:r>
      <w:proofErr w:type="spellStart"/>
      <w:r>
        <w:t>Pylephlebitis</w:t>
      </w:r>
      <w:proofErr w:type="spellEnd"/>
      <w:r>
        <w:t xml:space="preserve"> of the inferior mesenteric vein: a rare complication of sigmoid diverticulitis. ANZ Journal of Surgery. 202</w:t>
      </w:r>
      <w:r w:rsidR="004C2275">
        <w:t xml:space="preserve">1. </w:t>
      </w:r>
      <w:hyperlink r:id="rId4" w:history="1">
        <w:r w:rsidR="004C2275" w:rsidRPr="00141528">
          <w:rPr>
            <w:rStyle w:val="Hyperlink"/>
            <w:rFonts w:ascii="Open Sans" w:eastAsia="Times New Roman" w:hAnsi="Open Sans" w:cs="Open Sans"/>
            <w:sz w:val="21"/>
            <w:szCs w:val="21"/>
            <w:shd w:val="clear" w:color="auto" w:fill="FFFFFF"/>
            <w:lang w:eastAsia="en-GB"/>
          </w:rPr>
          <w:t>https://doi.org/10.1111/ans.17283</w:t>
        </w:r>
      </w:hyperlink>
    </w:p>
    <w:p w14:paraId="7AB596C0" w14:textId="05ADB5A0" w:rsidR="0070620A" w:rsidRDefault="0070620A" w:rsidP="008A3FA4"/>
    <w:p w14:paraId="6F9FB4B2" w14:textId="668008AF" w:rsidR="0070620A" w:rsidRDefault="004C2275" w:rsidP="008A3FA4">
      <w:r>
        <w:t xml:space="preserve">Marascia D. A case report of massive haemorrhoidal bleeding post rubber band ligation followed by pulmonary autograph and aortic root resection. </w:t>
      </w:r>
      <w:r w:rsidR="005163B5">
        <w:t xml:space="preserve">Op Acc Jour of Med &amp; </w:t>
      </w:r>
      <w:proofErr w:type="spellStart"/>
      <w:r w:rsidR="005163B5">
        <w:t>Clini</w:t>
      </w:r>
      <w:proofErr w:type="spellEnd"/>
      <w:r w:rsidR="005163B5">
        <w:t xml:space="preserve"> Sur. 2021;2(1). </w:t>
      </w:r>
      <w:hyperlink r:id="rId5" w:history="1">
        <w:r w:rsidR="005163B5" w:rsidRPr="00141528">
          <w:rPr>
            <w:rStyle w:val="Hyperlink"/>
          </w:rPr>
          <w:t>https://oajclinicalsurgery.com/pdf/OAJCS.MS.ID.10024.pdf</w:t>
        </w:r>
      </w:hyperlink>
      <w:r w:rsidR="005163B5">
        <w:t xml:space="preserve"> </w:t>
      </w:r>
    </w:p>
    <w:p w14:paraId="32CC3EAA" w14:textId="58D9FEA2" w:rsidR="005163B5" w:rsidRDefault="005163B5" w:rsidP="008A3FA4"/>
    <w:p w14:paraId="3E0A7D9E" w14:textId="637C36BA" w:rsidR="005163B5" w:rsidRDefault="005163B5" w:rsidP="008A3FA4">
      <w:r>
        <w:t xml:space="preserve">Marascia D. Small bowel obstruction secondary to intussuscepted </w:t>
      </w:r>
      <w:proofErr w:type="spellStart"/>
      <w:r w:rsidR="00503393">
        <w:t>meckel’s</w:t>
      </w:r>
      <w:proofErr w:type="spellEnd"/>
      <w:r w:rsidR="00503393">
        <w:t xml:space="preserve"> diverticulum in an adult. Case Reports in Surgery. 2019. </w:t>
      </w:r>
      <w:hyperlink r:id="rId6" w:history="1">
        <w:r w:rsidR="00503393" w:rsidRPr="00141528">
          <w:rPr>
            <w:rStyle w:val="Hyperlink"/>
          </w:rPr>
          <w:t>https://www.hindawi.com/journals/cris/2019/3241782/</w:t>
        </w:r>
      </w:hyperlink>
      <w:r w:rsidR="00503393">
        <w:t xml:space="preserve"> </w:t>
      </w:r>
    </w:p>
    <w:p w14:paraId="1D096D64" w14:textId="77777777" w:rsidR="005163B5" w:rsidRDefault="005163B5" w:rsidP="008A3FA4"/>
    <w:p w14:paraId="20E7301E" w14:textId="581D19A6" w:rsidR="00503393" w:rsidRDefault="0070620A">
      <w:r>
        <w:t>Biography</w:t>
      </w:r>
      <w:r w:rsidR="008774F4">
        <w:t>:</w:t>
      </w:r>
    </w:p>
    <w:p w14:paraId="32D50F34" w14:textId="77777777" w:rsidR="00F71291" w:rsidRDefault="00503393">
      <w:r>
        <w:t xml:space="preserve">Dr </w:t>
      </w:r>
      <w:r w:rsidR="009220DA">
        <w:t>Dan Marascia is a General Surgical and Trauma registrar working at the Royal Melbourne Hospital in Melbourne, Australia. He completed his medical degree in 2017 at Deakin University and has developed a keen interest in the care of General Surgical and Trauma patients</w:t>
      </w:r>
      <w:r w:rsidR="00F71291">
        <w:t xml:space="preserve">, subsequently </w:t>
      </w:r>
      <w:r w:rsidR="009220DA">
        <w:t>undertak</w:t>
      </w:r>
      <w:r w:rsidR="00F71291">
        <w:t>ing</w:t>
      </w:r>
      <w:r w:rsidR="009220DA">
        <w:t xml:space="preserve"> a MS in Traumatology. He also has interests in medical education working with the </w:t>
      </w:r>
      <w:r w:rsidR="00F71291">
        <w:t xml:space="preserve">University of Melbourne School of Medicine as both an anatomy demonstrator and student tutor. </w:t>
      </w:r>
    </w:p>
    <w:p w14:paraId="69142A54" w14:textId="77777777" w:rsidR="00F71291" w:rsidRDefault="00F71291"/>
    <w:p w14:paraId="546FCF61" w14:textId="1E51E849" w:rsidR="00503393" w:rsidRDefault="00F71291">
      <w:r>
        <w:t xml:space="preserve"> </w:t>
      </w:r>
    </w:p>
    <w:sectPr w:rsidR="00503393" w:rsidSect="00A37A3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F35"/>
    <w:rsid w:val="00290860"/>
    <w:rsid w:val="00393900"/>
    <w:rsid w:val="004C2275"/>
    <w:rsid w:val="004C47E7"/>
    <w:rsid w:val="00503393"/>
    <w:rsid w:val="005163B5"/>
    <w:rsid w:val="00581F35"/>
    <w:rsid w:val="00594C1A"/>
    <w:rsid w:val="00634445"/>
    <w:rsid w:val="0070588E"/>
    <w:rsid w:val="0070620A"/>
    <w:rsid w:val="00707302"/>
    <w:rsid w:val="008359A0"/>
    <w:rsid w:val="008774F4"/>
    <w:rsid w:val="008832A1"/>
    <w:rsid w:val="008A3FA4"/>
    <w:rsid w:val="009220DA"/>
    <w:rsid w:val="00A37A39"/>
    <w:rsid w:val="00C128DD"/>
    <w:rsid w:val="00F17198"/>
    <w:rsid w:val="00F712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0979E8E"/>
  <w15:chartTrackingRefBased/>
  <w15:docId w15:val="{45046FCC-D56D-0B45-932A-9902B6EF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3900"/>
    <w:rPr>
      <w:color w:val="0000FF"/>
      <w:u w:val="single"/>
    </w:rPr>
  </w:style>
  <w:style w:type="character" w:styleId="UnresolvedMention">
    <w:name w:val="Unresolved Mention"/>
    <w:basedOn w:val="DefaultParagraphFont"/>
    <w:uiPriority w:val="99"/>
    <w:semiHidden/>
    <w:unhideWhenUsed/>
    <w:rsid w:val="004C2275"/>
    <w:rPr>
      <w:color w:val="605E5C"/>
      <w:shd w:val="clear" w:color="auto" w:fill="E1DFDD"/>
    </w:rPr>
  </w:style>
  <w:style w:type="character" w:styleId="FollowedHyperlink">
    <w:name w:val="FollowedHyperlink"/>
    <w:basedOn w:val="DefaultParagraphFont"/>
    <w:uiPriority w:val="99"/>
    <w:semiHidden/>
    <w:unhideWhenUsed/>
    <w:rsid w:val="004C22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ndawi.com/journals/cris/2019/3241782/" TargetMode="External"/><Relationship Id="rId5" Type="http://schemas.openxmlformats.org/officeDocument/2006/relationships/hyperlink" Target="https://oajclinicalsurgery.com/pdf/OAJCS.MS.ID.10024.pdf" TargetMode="External"/><Relationship Id="rId4" Type="http://schemas.openxmlformats.org/officeDocument/2006/relationships/hyperlink" Target="https://doi.org/10.1111/ans.17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Marascia</dc:creator>
  <cp:keywords/>
  <dc:description/>
  <cp:lastModifiedBy>Daniel Marascia</cp:lastModifiedBy>
  <cp:revision>4</cp:revision>
  <dcterms:created xsi:type="dcterms:W3CDTF">2022-02-26T04:39:00Z</dcterms:created>
  <dcterms:modified xsi:type="dcterms:W3CDTF">2022-02-26T04:43:00Z</dcterms:modified>
</cp:coreProperties>
</file>