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20"/>
        <w:tblW w:w="7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</w:tblGrid>
      <w:tr w:rsidR="00E217EC" w:rsidRPr="006A03A7" w14:paraId="208E4E4C" w14:textId="77777777" w:rsidTr="007241B2">
        <w:trPr>
          <w:trHeight w:hRule="exact" w:val="1551"/>
        </w:trPr>
        <w:tc>
          <w:tcPr>
            <w:tcW w:w="70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80ED71" w14:textId="77777777" w:rsidR="00E217EC" w:rsidRDefault="00E217EC" w:rsidP="007241B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2B7451">
              <w:rPr>
                <w:rFonts w:ascii="Arial" w:hAnsi="Arial" w:cs="Arial"/>
                <w:b/>
                <w:bCs/>
              </w:rPr>
              <w:t>Severity and outcome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2B7451">
              <w:rPr>
                <w:rFonts w:ascii="Arial" w:hAnsi="Arial" w:cs="Arial"/>
                <w:b/>
                <w:bCs/>
              </w:rPr>
              <w:t xml:space="preserve"> of</w:t>
            </w:r>
            <w:r>
              <w:rPr>
                <w:rFonts w:ascii="Arial" w:hAnsi="Arial" w:cs="Arial"/>
                <w:b/>
                <w:bCs/>
              </w:rPr>
              <w:t xml:space="preserve"> combined orthodontic/ orthognathic surgery: R</w:t>
            </w:r>
            <w:r w:rsidRPr="002B7451">
              <w:rPr>
                <w:rFonts w:ascii="Arial" w:hAnsi="Arial" w:cs="Arial"/>
                <w:b/>
                <w:bCs/>
              </w:rPr>
              <w:t>etrospective study</w:t>
            </w:r>
          </w:p>
          <w:p w14:paraId="6321EE1A" w14:textId="77777777" w:rsidR="00E217EC" w:rsidRPr="00236F4E" w:rsidRDefault="00E217EC" w:rsidP="007241B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AL-RAISI. S*</w:t>
            </w:r>
            <w:r w:rsidRPr="004C3E32"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</w:rPr>
              <w:t xml:space="preserve">; </w:t>
            </w:r>
            <w:r w:rsidRPr="004C3E32">
              <w:rPr>
                <w:rFonts w:ascii="Arial" w:hAnsi="Arial" w:cs="Arial"/>
              </w:rPr>
              <w:t>RUSSELL</w:t>
            </w:r>
            <w:r>
              <w:rPr>
                <w:rFonts w:ascii="Arial" w:hAnsi="Arial" w:cs="Arial"/>
              </w:rPr>
              <w:t>. J</w:t>
            </w:r>
            <w:r w:rsidRPr="004C3E32"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</w:rPr>
              <w:t>; LANGFORD. R</w:t>
            </w:r>
            <w:r w:rsidRPr="004C3E32"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BC6E92">
              <w:rPr>
                <w:rFonts w:ascii="Arial" w:hAnsi="Arial" w:cs="Arial"/>
                <w:vertAlign w:val="superscript"/>
              </w:rPr>
              <w:t>1</w:t>
            </w:r>
            <w:r w:rsidRPr="00BC6E92">
              <w:rPr>
                <w:rFonts w:ascii="Arial" w:hAnsi="Arial" w:cs="Arial"/>
              </w:rPr>
              <w:t>JAMES</w:t>
            </w:r>
            <w:r>
              <w:rPr>
                <w:rFonts w:ascii="Arial" w:hAnsi="Arial" w:cs="Arial"/>
              </w:rPr>
              <w:t xml:space="preserve"> COOK UNIVERSITY HOSPITAL)</w:t>
            </w:r>
          </w:p>
          <w:p w14:paraId="27B84492" w14:textId="77777777" w:rsidR="00E217EC" w:rsidRPr="00236F4E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  <w:p w14:paraId="632B68CF" w14:textId="77777777" w:rsidR="00E217EC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  <w:p w14:paraId="1360A9E3" w14:textId="77777777" w:rsidR="00E217EC" w:rsidRPr="00236F4E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  <w:p w14:paraId="7E623763" w14:textId="77777777" w:rsidR="00E217EC" w:rsidRDefault="00E217EC" w:rsidP="007241B2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  <w:p w14:paraId="18F3CD93" w14:textId="77777777" w:rsidR="00E217EC" w:rsidRDefault="00E217EC" w:rsidP="007241B2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  <w:p w14:paraId="5C223693" w14:textId="77777777" w:rsidR="00E217EC" w:rsidRPr="004C3E32" w:rsidRDefault="00E217EC" w:rsidP="007241B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vertAlign w:val="superscript"/>
              </w:rPr>
              <w:t xml:space="preserve">  </w:t>
            </w:r>
          </w:p>
          <w:p w14:paraId="27948BC2" w14:textId="77777777" w:rsidR="00E217EC" w:rsidRPr="006A03A7" w:rsidRDefault="00E217EC" w:rsidP="007241B2">
            <w:pPr>
              <w:pStyle w:val="Footer"/>
              <w:widowControl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AA</w:t>
            </w:r>
          </w:p>
          <w:p w14:paraId="08C2499A" w14:textId="77777777" w:rsidR="00E217EC" w:rsidRPr="006A03A7" w:rsidRDefault="00E217EC" w:rsidP="007241B2">
            <w:pPr>
              <w:spacing w:line="360" w:lineRule="auto"/>
              <w:ind w:right="-369"/>
              <w:rPr>
                <w:rFonts w:ascii="Arial" w:hAnsi="Arial" w:cs="Arial"/>
              </w:rPr>
            </w:pPr>
          </w:p>
        </w:tc>
      </w:tr>
      <w:tr w:rsidR="00E217EC" w:rsidRPr="006A03A7" w14:paraId="33D31113" w14:textId="77777777" w:rsidTr="0095323E">
        <w:trPr>
          <w:trHeight w:hRule="exact" w:val="8522"/>
        </w:trPr>
        <w:tc>
          <w:tcPr>
            <w:tcW w:w="70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64E09" w14:textId="77777777" w:rsidR="00E217EC" w:rsidRPr="006A03A7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  <w:p w14:paraId="293F6326" w14:textId="77777777" w:rsidR="0095323E" w:rsidRDefault="0095323E" w:rsidP="0095323E">
            <w:r>
              <w:t>Objective: To assess the pre-treatment severity of patients undergoing combined orthodontic/orthognathic treatment at JCUH using PAR, IOTN, IOFTN &amp; Cephalometric tracing</w:t>
            </w:r>
          </w:p>
          <w:p w14:paraId="7FCB7407" w14:textId="77777777" w:rsidR="0095323E" w:rsidRDefault="0095323E" w:rsidP="0095323E">
            <w:r>
              <w:t>To assess the outcome of combined orthodontic/orthognathic treatment using PAR and Cephalometric tracing</w:t>
            </w:r>
          </w:p>
          <w:p w14:paraId="3B2F3ED5" w14:textId="77777777" w:rsidR="0095323E" w:rsidRDefault="0095323E" w:rsidP="0095323E"/>
          <w:p w14:paraId="1E8A48D3" w14:textId="77777777" w:rsidR="0095323E" w:rsidRDefault="0095323E" w:rsidP="0095323E">
            <w:r>
              <w:t xml:space="preserve">Design &amp; Setting: A retrospective analysis conducted in Oral Surgery and Orthodontics Department at James Cook University Hospital between 2011 and 2017. </w:t>
            </w:r>
          </w:p>
          <w:p w14:paraId="3A187928" w14:textId="77777777" w:rsidR="0095323E" w:rsidRDefault="0095323E" w:rsidP="0095323E"/>
          <w:p w14:paraId="57ECB757" w14:textId="77777777" w:rsidR="0095323E" w:rsidRDefault="0095323E" w:rsidP="0095323E">
            <w:r>
              <w:t xml:space="preserve">Materials &amp; Methods: Data including baseline characteristics, type of surgery, IOTN, IOFTN, % of change in PAR score were collected for 190 who underwent combined orthodontic/orthognathic surgery. Pre-&amp; post-op cephalometric analysis was carried out using PACS Methods </w:t>
            </w:r>
          </w:p>
          <w:p w14:paraId="2F426D35" w14:textId="77777777" w:rsidR="0095323E" w:rsidRDefault="0095323E" w:rsidP="0095323E">
            <w:r>
              <w:t xml:space="preserve">Result were compared to the available standard and recommendations. </w:t>
            </w:r>
          </w:p>
          <w:p w14:paraId="2264539C" w14:textId="77777777" w:rsidR="0095323E" w:rsidRDefault="0095323E" w:rsidP="0095323E"/>
          <w:p w14:paraId="55F1DBC5" w14:textId="508ABEFA" w:rsidR="0095323E" w:rsidRDefault="0095323E" w:rsidP="0095323E">
            <w:r>
              <w:t>Result A total of 190 cases were performed between 2011 and 2017. 87% of patients had an average age of 18.5. There were more female underwent treatment than male. 99 cases out of 190 were mandibular surgeries. 97% of patient had pre-op IOTN(DHC</w:t>
            </w:r>
            <w:r>
              <w:t>), IOFTN</w:t>
            </w:r>
            <w:r>
              <w:t xml:space="preserve"> score of </w:t>
            </w:r>
            <w:r>
              <w:rPr>
                <w:rFonts w:ascii="Cambria Math" w:hAnsi="Cambria Math" w:cs="Cambria Math"/>
              </w:rPr>
              <w:t>≧</w:t>
            </w:r>
            <w:r>
              <w:t xml:space="preserve">4. Pre-op IOTN (AC) score of </w:t>
            </w:r>
            <w:r>
              <w:rPr>
                <w:rFonts w:ascii="Cambria Math" w:hAnsi="Cambria Math" w:cs="Cambria Math"/>
              </w:rPr>
              <w:t>≧</w:t>
            </w:r>
            <w:r>
              <w:t>6 occurred in 99% of patients.  97% of cases had more than 70% change of PAR score. Mean Ceph severity score and mean Ceph outcome score were 3.3 and 6.1, respectively.</w:t>
            </w:r>
          </w:p>
          <w:p w14:paraId="3A890389" w14:textId="77777777" w:rsidR="0095323E" w:rsidRDefault="0095323E" w:rsidP="0095323E"/>
          <w:p w14:paraId="355978FC" w14:textId="77777777" w:rsidR="0095323E" w:rsidRDefault="0095323E" w:rsidP="0095323E">
            <w:r>
              <w:t>Conclusions: Results demonstrate that patient’s selection for orthodontic and orthognathic surgery at JCUH are in lines with BOS and NHS guidelines with very good outcomes for Combined Orthognathic and Orthodontic treatment.</w:t>
            </w:r>
          </w:p>
          <w:p w14:paraId="6EDCA3C8" w14:textId="77777777" w:rsidR="00E217EC" w:rsidRPr="006A03A7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  <w:p w14:paraId="21841ACE" w14:textId="77777777" w:rsidR="00E217EC" w:rsidRPr="006A03A7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  <w:p w14:paraId="64052115" w14:textId="77777777" w:rsidR="00E217EC" w:rsidRPr="006A03A7" w:rsidRDefault="00E217EC" w:rsidP="007241B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342D5B3" w14:textId="77777777" w:rsidR="00562C07" w:rsidRDefault="0095323E">
      <w:bookmarkStart w:id="0" w:name="_GoBack"/>
      <w:bookmarkEnd w:id="0"/>
    </w:p>
    <w:sectPr w:rsidR="00562C07" w:rsidSect="003022D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EC"/>
    <w:rsid w:val="003022D7"/>
    <w:rsid w:val="0081494B"/>
    <w:rsid w:val="0095323E"/>
    <w:rsid w:val="00D15610"/>
    <w:rsid w:val="00E2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8864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217EC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217EC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217EC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2019-08-24T22:41:00Z</dcterms:created>
  <dcterms:modified xsi:type="dcterms:W3CDTF">2019-08-24T22:41:00Z</dcterms:modified>
</cp:coreProperties>
</file>