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E4203" w14:textId="233BBC26" w:rsidR="00EE4DE1" w:rsidRPr="00EE4DE1" w:rsidRDefault="00EE4DE1" w:rsidP="00EE4DE1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E4DE1">
        <w:rPr>
          <w:rFonts w:ascii="Times New Roman" w:hAnsi="Times New Roman" w:cs="Times New Roman"/>
          <w:b/>
          <w:bCs/>
          <w:sz w:val="28"/>
          <w:szCs w:val="28"/>
        </w:rPr>
        <w:t>Evolving Trends and Future Demands in ENT Procedures: A 20-Year Analysis</w:t>
      </w:r>
    </w:p>
    <w:p w14:paraId="4B86B321" w14:textId="0C64683A" w:rsidR="00EE4DE1" w:rsidRPr="00EE4DE1" w:rsidRDefault="00EE4DE1" w:rsidP="00EE4DE1">
      <w:pPr>
        <w:spacing w:line="480" w:lineRule="auto"/>
        <w:rPr>
          <w:rFonts w:ascii="Times New Roman" w:hAnsi="Times New Roman" w:cs="Times New Roman"/>
        </w:rPr>
      </w:pPr>
      <w:r w:rsidRPr="00EE4DE1">
        <w:rPr>
          <w:rFonts w:ascii="Times New Roman" w:hAnsi="Times New Roman" w:cs="Times New Roman"/>
        </w:rPr>
        <w:t>Akash Jangan, Satvir Minhas, Emmanuel Diakos, Mark Simmons, Zahir Mughal</w:t>
      </w:r>
    </w:p>
    <w:p w14:paraId="5FDFE9FF" w14:textId="77777777" w:rsidR="00EE4DE1" w:rsidRDefault="00EE4DE1" w:rsidP="00EE4DE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A1D7166" w14:textId="0992CD70" w:rsidR="00EE4DE1" w:rsidRPr="00EA2A2D" w:rsidRDefault="00EE4DE1" w:rsidP="00EE4DE1">
      <w:pPr>
        <w:spacing w:line="480" w:lineRule="auto"/>
        <w:rPr>
          <w:rFonts w:ascii="Times New Roman" w:hAnsi="Times New Roman" w:cs="Times New Roman"/>
          <w:b/>
          <w:bCs/>
        </w:rPr>
      </w:pPr>
      <w:r w:rsidRPr="00EA2A2D">
        <w:rPr>
          <w:rFonts w:ascii="Times New Roman" w:hAnsi="Times New Roman" w:cs="Times New Roman"/>
          <w:b/>
          <w:bCs/>
        </w:rPr>
        <w:t>AB</w:t>
      </w:r>
      <w:r>
        <w:rPr>
          <w:rFonts w:ascii="Times New Roman" w:hAnsi="Times New Roman" w:cs="Times New Roman"/>
          <w:b/>
          <w:bCs/>
        </w:rPr>
        <w:t>S</w:t>
      </w:r>
      <w:r w:rsidRPr="00EA2A2D">
        <w:rPr>
          <w:rFonts w:ascii="Times New Roman" w:hAnsi="Times New Roman" w:cs="Times New Roman"/>
          <w:b/>
          <w:bCs/>
        </w:rPr>
        <w:t>TRACT</w:t>
      </w:r>
    </w:p>
    <w:p w14:paraId="569457FB" w14:textId="77777777" w:rsidR="00EE4DE1" w:rsidRDefault="00EE4DE1" w:rsidP="00EE4DE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Objective</w:t>
      </w:r>
      <w:r w:rsidRPr="00DE5470">
        <w:rPr>
          <w:rFonts w:ascii="Times New Roman" w:hAnsi="Times New Roman" w:cs="Times New Roman"/>
        </w:rPr>
        <w:t xml:space="preserve">: This study </w:t>
      </w:r>
      <w:r>
        <w:rPr>
          <w:rFonts w:ascii="Times New Roman" w:hAnsi="Times New Roman" w:cs="Times New Roman"/>
        </w:rPr>
        <w:t xml:space="preserve">aims to </w:t>
      </w:r>
      <w:r w:rsidRPr="00DE5470">
        <w:rPr>
          <w:rFonts w:ascii="Times New Roman" w:hAnsi="Times New Roman" w:cs="Times New Roman"/>
        </w:rPr>
        <w:t xml:space="preserve">investigates the trends in otology, rhinology, and head and neck </w:t>
      </w:r>
      <w:r w:rsidRPr="00EA2A2D">
        <w:rPr>
          <w:rFonts w:ascii="Times New Roman" w:hAnsi="Times New Roman" w:cs="Times New Roman"/>
        </w:rPr>
        <w:t>operations</w:t>
      </w:r>
      <w:r w:rsidRPr="00DE5470">
        <w:rPr>
          <w:rFonts w:ascii="Times New Roman" w:hAnsi="Times New Roman" w:cs="Times New Roman"/>
        </w:rPr>
        <w:t xml:space="preserve"> over the past two decades in </w:t>
      </w:r>
      <w:r>
        <w:rPr>
          <w:rFonts w:ascii="Times New Roman" w:hAnsi="Times New Roman" w:cs="Times New Roman"/>
        </w:rPr>
        <w:t>England</w:t>
      </w:r>
      <w:r w:rsidRPr="00EA2A2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C44DE">
        <w:rPr>
          <w:rFonts w:ascii="Times New Roman" w:hAnsi="Times New Roman" w:cs="Times New Roman"/>
        </w:rPr>
        <w:t>Th</w:t>
      </w:r>
      <w:r>
        <w:rPr>
          <w:rFonts w:ascii="Times New Roman" w:hAnsi="Times New Roman" w:cs="Times New Roman"/>
        </w:rPr>
        <w:t xml:space="preserve">ese trends will allow for </w:t>
      </w:r>
      <w:r w:rsidRPr="00EC44DE">
        <w:rPr>
          <w:rFonts w:ascii="Times New Roman" w:hAnsi="Times New Roman" w:cs="Times New Roman"/>
        </w:rPr>
        <w:t xml:space="preserve">predictive modelling to forecast the demand over the coming decade </w:t>
      </w:r>
      <w:proofErr w:type="gramStart"/>
      <w:r>
        <w:rPr>
          <w:rFonts w:ascii="Times New Roman" w:hAnsi="Times New Roman" w:cs="Times New Roman"/>
        </w:rPr>
        <w:t>in order to</w:t>
      </w:r>
      <w:proofErr w:type="gramEnd"/>
      <w:r w:rsidRPr="00EA2A2D">
        <w:rPr>
          <w:rFonts w:ascii="Times New Roman" w:hAnsi="Times New Roman" w:cs="Times New Roman"/>
        </w:rPr>
        <w:t xml:space="preserve"> </w:t>
      </w:r>
      <w:r w:rsidRPr="00DE5470">
        <w:rPr>
          <w:rFonts w:ascii="Times New Roman" w:hAnsi="Times New Roman" w:cs="Times New Roman"/>
        </w:rPr>
        <w:t>aid</w:t>
      </w:r>
      <w:r w:rsidRPr="00EA2A2D">
        <w:rPr>
          <w:rFonts w:ascii="Times New Roman" w:hAnsi="Times New Roman" w:cs="Times New Roman"/>
        </w:rPr>
        <w:t xml:space="preserve"> </w:t>
      </w:r>
      <w:r w:rsidRPr="00DE5470">
        <w:rPr>
          <w:rFonts w:ascii="Times New Roman" w:hAnsi="Times New Roman" w:cs="Times New Roman"/>
        </w:rPr>
        <w:t>workforce</w:t>
      </w:r>
      <w:r>
        <w:rPr>
          <w:rFonts w:ascii="Times New Roman" w:hAnsi="Times New Roman" w:cs="Times New Roman"/>
        </w:rPr>
        <w:t xml:space="preserve"> and resource</w:t>
      </w:r>
      <w:r w:rsidRPr="00DE5470">
        <w:rPr>
          <w:rFonts w:ascii="Times New Roman" w:hAnsi="Times New Roman" w:cs="Times New Roman"/>
        </w:rPr>
        <w:t xml:space="preserve"> planning</w:t>
      </w:r>
      <w:r w:rsidRPr="00EA2A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ENT</w:t>
      </w:r>
      <w:r w:rsidRPr="00DE5470">
        <w:rPr>
          <w:rFonts w:ascii="Times New Roman" w:hAnsi="Times New Roman" w:cs="Times New Roman"/>
        </w:rPr>
        <w:t>.</w:t>
      </w:r>
    </w:p>
    <w:p w14:paraId="140010D4" w14:textId="77777777" w:rsidR="00EE4DE1" w:rsidRPr="00DE5470" w:rsidRDefault="00EE4DE1" w:rsidP="00EE4DE1">
      <w:pPr>
        <w:spacing w:line="480" w:lineRule="auto"/>
        <w:rPr>
          <w:rFonts w:ascii="Times New Roman" w:hAnsi="Times New Roman" w:cs="Times New Roman"/>
        </w:rPr>
      </w:pPr>
      <w:r w:rsidRPr="00DA1D2A">
        <w:rPr>
          <w:rFonts w:ascii="Times New Roman" w:hAnsi="Times New Roman" w:cs="Times New Roman"/>
          <w:b/>
          <w:bCs/>
        </w:rPr>
        <w:t>Study design:</w:t>
      </w:r>
      <w:r>
        <w:rPr>
          <w:rFonts w:ascii="Times New Roman" w:hAnsi="Times New Roman" w:cs="Times New Roman"/>
        </w:rPr>
        <w:t xml:space="preserve"> Retrospective observational study</w:t>
      </w:r>
    </w:p>
    <w:p w14:paraId="619243EB" w14:textId="77777777" w:rsidR="00EE4DE1" w:rsidRPr="00DE5470" w:rsidRDefault="00EE4DE1" w:rsidP="00EE4DE1">
      <w:pPr>
        <w:spacing w:line="480" w:lineRule="auto"/>
        <w:rPr>
          <w:rFonts w:ascii="Times New Roman" w:hAnsi="Times New Roman" w:cs="Times New Roman"/>
        </w:rPr>
      </w:pPr>
      <w:r w:rsidRPr="00DE5470">
        <w:rPr>
          <w:rFonts w:ascii="Times New Roman" w:hAnsi="Times New Roman" w:cs="Times New Roman"/>
          <w:b/>
          <w:bCs/>
        </w:rPr>
        <w:t>Methods</w:t>
      </w:r>
      <w:r w:rsidRPr="00DE5470">
        <w:rPr>
          <w:rFonts w:ascii="Times New Roman" w:hAnsi="Times New Roman" w:cs="Times New Roman"/>
        </w:rPr>
        <w:t>: H</w:t>
      </w:r>
      <w:r w:rsidRPr="00EA2A2D">
        <w:rPr>
          <w:rFonts w:ascii="Times New Roman" w:hAnsi="Times New Roman" w:cs="Times New Roman"/>
        </w:rPr>
        <w:t xml:space="preserve">ospital </w:t>
      </w:r>
      <w:r w:rsidRPr="00DE5470">
        <w:rPr>
          <w:rFonts w:ascii="Times New Roman" w:hAnsi="Times New Roman" w:cs="Times New Roman"/>
        </w:rPr>
        <w:t>E</w:t>
      </w:r>
      <w:r w:rsidRPr="00EA2A2D">
        <w:rPr>
          <w:rFonts w:ascii="Times New Roman" w:hAnsi="Times New Roman" w:cs="Times New Roman"/>
        </w:rPr>
        <w:t xml:space="preserve">pisode </w:t>
      </w:r>
      <w:r w:rsidRPr="00DE5470">
        <w:rPr>
          <w:rFonts w:ascii="Times New Roman" w:hAnsi="Times New Roman" w:cs="Times New Roman"/>
        </w:rPr>
        <w:t>S</w:t>
      </w:r>
      <w:r w:rsidRPr="00EA2A2D">
        <w:rPr>
          <w:rFonts w:ascii="Times New Roman" w:hAnsi="Times New Roman" w:cs="Times New Roman"/>
        </w:rPr>
        <w:t>tatistics</w:t>
      </w:r>
      <w:r w:rsidRPr="00DE5470">
        <w:rPr>
          <w:rFonts w:ascii="Times New Roman" w:hAnsi="Times New Roman" w:cs="Times New Roman"/>
        </w:rPr>
        <w:t xml:space="preserve"> data </w:t>
      </w:r>
      <w:r>
        <w:rPr>
          <w:rFonts w:ascii="Times New Roman" w:hAnsi="Times New Roman" w:cs="Times New Roman"/>
        </w:rPr>
        <w:t>were</w:t>
      </w:r>
      <w:r w:rsidRPr="00EA2A2D">
        <w:rPr>
          <w:rFonts w:ascii="Times New Roman" w:hAnsi="Times New Roman" w:cs="Times New Roman"/>
        </w:rPr>
        <w:t xml:space="preserve"> extracted</w:t>
      </w:r>
      <w:r w:rsidRPr="00DE5470">
        <w:rPr>
          <w:rFonts w:ascii="Times New Roman" w:hAnsi="Times New Roman" w:cs="Times New Roman"/>
        </w:rPr>
        <w:t xml:space="preserve"> between April 2000 and April 2023. A total of 121 otology, 114 rhinology, and 122 head and neck </w:t>
      </w:r>
      <w:r>
        <w:rPr>
          <w:rFonts w:ascii="Times New Roman" w:hAnsi="Times New Roman" w:cs="Times New Roman"/>
        </w:rPr>
        <w:t xml:space="preserve">(H&amp;N) </w:t>
      </w:r>
      <w:r w:rsidRPr="00DE5470">
        <w:rPr>
          <w:rFonts w:ascii="Times New Roman" w:hAnsi="Times New Roman" w:cs="Times New Roman"/>
        </w:rPr>
        <w:t>procedure codes were included. Time series and linear regression were used to examine trends</w:t>
      </w:r>
      <w:r>
        <w:rPr>
          <w:rFonts w:ascii="Times New Roman" w:hAnsi="Times New Roman" w:cs="Times New Roman"/>
        </w:rPr>
        <w:t xml:space="preserve"> and produce a </w:t>
      </w:r>
      <w:r w:rsidRPr="00DE5470">
        <w:rPr>
          <w:rFonts w:ascii="Times New Roman" w:hAnsi="Times New Roman" w:cs="Times New Roman"/>
        </w:rPr>
        <w:t>forecast</w:t>
      </w:r>
      <w:r>
        <w:rPr>
          <w:rFonts w:ascii="Times New Roman" w:hAnsi="Times New Roman" w:cs="Times New Roman"/>
        </w:rPr>
        <w:t xml:space="preserve"> model for volume of operations</w:t>
      </w:r>
      <w:r w:rsidRPr="00DE5470">
        <w:rPr>
          <w:rFonts w:ascii="Times New Roman" w:hAnsi="Times New Roman" w:cs="Times New Roman"/>
        </w:rPr>
        <w:t>.</w:t>
      </w:r>
    </w:p>
    <w:p w14:paraId="43448356" w14:textId="77777777" w:rsidR="00EE4DE1" w:rsidRPr="00DE5470" w:rsidRDefault="00EE4DE1" w:rsidP="00EE4DE1">
      <w:pPr>
        <w:spacing w:line="480" w:lineRule="auto"/>
        <w:rPr>
          <w:rFonts w:ascii="Times New Roman" w:hAnsi="Times New Roman" w:cs="Times New Roman"/>
        </w:rPr>
      </w:pPr>
      <w:r w:rsidRPr="00DE5470">
        <w:rPr>
          <w:rFonts w:ascii="Times New Roman" w:hAnsi="Times New Roman" w:cs="Times New Roman"/>
          <w:b/>
          <w:bCs/>
        </w:rPr>
        <w:t>Results</w:t>
      </w:r>
      <w:r w:rsidRPr="00DE5470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A gradual upward trend in the volume of operations was observed across all three subspecialties. </w:t>
      </w:r>
      <w:r w:rsidRPr="00DE5470">
        <w:rPr>
          <w:rFonts w:ascii="Times New Roman" w:hAnsi="Times New Roman" w:cs="Times New Roman"/>
        </w:rPr>
        <w:t xml:space="preserve">Rhinology </w:t>
      </w:r>
      <w:r>
        <w:rPr>
          <w:rFonts w:ascii="Times New Roman" w:hAnsi="Times New Roman" w:cs="Times New Roman"/>
        </w:rPr>
        <w:t>showed the</w:t>
      </w:r>
      <w:r w:rsidRPr="00DE5470">
        <w:rPr>
          <w:rFonts w:ascii="Times New Roman" w:hAnsi="Times New Roman" w:cs="Times New Roman"/>
        </w:rPr>
        <w:t xml:space="preserve"> strong</w:t>
      </w:r>
      <w:r>
        <w:rPr>
          <w:rFonts w:ascii="Times New Roman" w:hAnsi="Times New Roman" w:cs="Times New Roman"/>
        </w:rPr>
        <w:t>est</w:t>
      </w:r>
      <w:r w:rsidRPr="00DE5470">
        <w:rPr>
          <w:rFonts w:ascii="Times New Roman" w:hAnsi="Times New Roman" w:cs="Times New Roman"/>
        </w:rPr>
        <w:t xml:space="preserve"> linear trend (R² = 0.844), </w:t>
      </w:r>
      <w:r>
        <w:rPr>
          <w:rFonts w:ascii="Times New Roman" w:hAnsi="Times New Roman" w:cs="Times New Roman"/>
        </w:rPr>
        <w:t>whereas</w:t>
      </w:r>
      <w:r w:rsidRPr="00DE547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H&amp;N</w:t>
      </w:r>
      <w:r w:rsidRPr="00DE5470">
        <w:rPr>
          <w:rFonts w:ascii="Times New Roman" w:hAnsi="Times New Roman" w:cs="Times New Roman"/>
        </w:rPr>
        <w:t xml:space="preserve"> (R² = 0.371) and otology (R² = 0.</w:t>
      </w:r>
      <w:r>
        <w:rPr>
          <w:rFonts w:ascii="Times New Roman" w:hAnsi="Times New Roman" w:cs="Times New Roman"/>
        </w:rPr>
        <w:t>0</w:t>
      </w:r>
      <w:r w:rsidRPr="00DE5470">
        <w:rPr>
          <w:rFonts w:ascii="Times New Roman" w:hAnsi="Times New Roman" w:cs="Times New Roman"/>
        </w:rPr>
        <w:t xml:space="preserve">43) </w:t>
      </w:r>
      <w:r>
        <w:rPr>
          <w:rFonts w:ascii="Times New Roman" w:hAnsi="Times New Roman" w:cs="Times New Roman"/>
        </w:rPr>
        <w:t xml:space="preserve">displayed </w:t>
      </w:r>
      <w:r w:rsidRPr="00DE5470">
        <w:rPr>
          <w:rFonts w:ascii="Times New Roman" w:hAnsi="Times New Roman" w:cs="Times New Roman"/>
        </w:rPr>
        <w:t xml:space="preserve">weaker trends. </w:t>
      </w:r>
      <w:r>
        <w:rPr>
          <w:rFonts w:ascii="Times New Roman" w:hAnsi="Times New Roman" w:cs="Times New Roman"/>
        </w:rPr>
        <w:t xml:space="preserve">The </w:t>
      </w:r>
      <w:r w:rsidRPr="00DE5470">
        <w:rPr>
          <w:rFonts w:ascii="Times New Roman" w:hAnsi="Times New Roman" w:cs="Times New Roman"/>
        </w:rPr>
        <w:t>COVID</w:t>
      </w:r>
      <w:r>
        <w:rPr>
          <w:rFonts w:ascii="Times New Roman" w:hAnsi="Times New Roman" w:cs="Times New Roman"/>
        </w:rPr>
        <w:t>-19 pandemic</w:t>
      </w:r>
      <w:r w:rsidRPr="00DE5470">
        <w:rPr>
          <w:rFonts w:ascii="Times New Roman" w:hAnsi="Times New Roman" w:cs="Times New Roman"/>
        </w:rPr>
        <w:t xml:space="preserve"> significantly disrupted operating activity.</w:t>
      </w:r>
      <w:r>
        <w:rPr>
          <w:rFonts w:ascii="Times New Roman" w:hAnsi="Times New Roman" w:cs="Times New Roman"/>
        </w:rPr>
        <w:t xml:space="preserve"> To address the backlog and reach the pre-pandemic forecasted levels within the next five years, surgical capacity must increase by 6.4% in rhinology, 5.9% in otology, and 2.9% in H&amp;N.</w:t>
      </w:r>
    </w:p>
    <w:p w14:paraId="366F4279" w14:textId="77777777" w:rsidR="00EE4DE1" w:rsidRPr="00DE5470" w:rsidRDefault="00EE4DE1" w:rsidP="00EE4DE1">
      <w:pPr>
        <w:spacing w:line="480" w:lineRule="auto"/>
        <w:rPr>
          <w:rFonts w:ascii="Times New Roman" w:hAnsi="Times New Roman" w:cs="Times New Roman"/>
        </w:rPr>
      </w:pPr>
      <w:r w:rsidRPr="00EA2A2D">
        <w:rPr>
          <w:rFonts w:ascii="Times New Roman" w:hAnsi="Times New Roman" w:cs="Times New Roman"/>
          <w:b/>
          <w:bCs/>
        </w:rPr>
        <w:t>Conclusion</w:t>
      </w:r>
      <w:r w:rsidRPr="00DE5470">
        <w:rPr>
          <w:rFonts w:ascii="Times New Roman" w:hAnsi="Times New Roman" w:cs="Times New Roman"/>
        </w:rPr>
        <w:t xml:space="preserve">: </w:t>
      </w:r>
      <w:r w:rsidRPr="00EA2A2D">
        <w:rPr>
          <w:rFonts w:ascii="Times New Roman" w:hAnsi="Times New Roman" w:cs="Times New Roman"/>
        </w:rPr>
        <w:t xml:space="preserve">This analysis </w:t>
      </w:r>
      <w:r>
        <w:rPr>
          <w:rFonts w:ascii="Times New Roman" w:hAnsi="Times New Roman" w:cs="Times New Roman"/>
        </w:rPr>
        <w:t>highlights</w:t>
      </w:r>
      <w:r w:rsidRPr="00EA2A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 w:rsidRPr="00DE5470">
        <w:rPr>
          <w:rFonts w:ascii="Times New Roman" w:hAnsi="Times New Roman" w:cs="Times New Roman"/>
        </w:rPr>
        <w:t xml:space="preserve">need for </w:t>
      </w:r>
      <w:r w:rsidRPr="00EA2A2D">
        <w:rPr>
          <w:rFonts w:ascii="Times New Roman" w:hAnsi="Times New Roman" w:cs="Times New Roman"/>
        </w:rPr>
        <w:t xml:space="preserve">prioritisation and </w:t>
      </w:r>
      <w:r w:rsidRPr="00DE5470">
        <w:rPr>
          <w:rFonts w:ascii="Times New Roman" w:hAnsi="Times New Roman" w:cs="Times New Roman"/>
        </w:rPr>
        <w:t xml:space="preserve">expansion </w:t>
      </w:r>
      <w:r w:rsidRPr="00EA2A2D">
        <w:rPr>
          <w:rFonts w:ascii="Times New Roman" w:hAnsi="Times New Roman" w:cs="Times New Roman"/>
        </w:rPr>
        <w:t>of</w:t>
      </w:r>
      <w:r w:rsidRPr="00DE5470">
        <w:rPr>
          <w:rFonts w:ascii="Times New Roman" w:hAnsi="Times New Roman" w:cs="Times New Roman"/>
        </w:rPr>
        <w:t xml:space="preserve"> </w:t>
      </w:r>
      <w:r w:rsidRPr="00EA2A2D">
        <w:rPr>
          <w:rFonts w:ascii="Times New Roman" w:hAnsi="Times New Roman" w:cs="Times New Roman"/>
        </w:rPr>
        <w:t xml:space="preserve">the ENT workforce and resources </w:t>
      </w:r>
      <w:r w:rsidRPr="00DE5470">
        <w:rPr>
          <w:rFonts w:ascii="Times New Roman" w:hAnsi="Times New Roman" w:cs="Times New Roman"/>
        </w:rPr>
        <w:t xml:space="preserve">to manage the </w:t>
      </w:r>
      <w:r w:rsidRPr="00EA2A2D">
        <w:rPr>
          <w:rFonts w:ascii="Times New Roman" w:hAnsi="Times New Roman" w:cs="Times New Roman"/>
        </w:rPr>
        <w:t xml:space="preserve">current backlog and </w:t>
      </w:r>
      <w:r w:rsidRPr="00DE5470">
        <w:rPr>
          <w:rFonts w:ascii="Times New Roman" w:hAnsi="Times New Roman" w:cs="Times New Roman"/>
        </w:rPr>
        <w:t>anticipated increase in demand</w:t>
      </w:r>
      <w:r>
        <w:rPr>
          <w:rFonts w:ascii="Times New Roman" w:hAnsi="Times New Roman" w:cs="Times New Roman"/>
        </w:rPr>
        <w:t xml:space="preserve"> over the next five years in England</w:t>
      </w:r>
      <w:r w:rsidRPr="00DE5470">
        <w:rPr>
          <w:rFonts w:ascii="Times New Roman" w:hAnsi="Times New Roman" w:cs="Times New Roman"/>
        </w:rPr>
        <w:t>.</w:t>
      </w:r>
    </w:p>
    <w:p w14:paraId="6796B77A" w14:textId="77777777" w:rsidR="00EE4DE1" w:rsidRDefault="00EE4DE1"/>
    <w:sectPr w:rsidR="00EE4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DE1"/>
    <w:rsid w:val="006D2C47"/>
    <w:rsid w:val="00EE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3CD0"/>
  <w15:chartTrackingRefBased/>
  <w15:docId w15:val="{51C9EC75-3E9B-460C-8A59-3F7862B0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DE1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4D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D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DE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DE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DE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DE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DE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DE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DE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D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4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DE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4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DE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4D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DE1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4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D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akash jangan</dc:creator>
  <cp:keywords/>
  <dc:description/>
  <cp:lastModifiedBy>akash jangan</cp:lastModifiedBy>
  <cp:revision>1</cp:revision>
  <dcterms:created xsi:type="dcterms:W3CDTF">2024-08-22T20:13:00Z</dcterms:created>
  <dcterms:modified xsi:type="dcterms:W3CDTF">2024-08-22T20:15:00Z</dcterms:modified>
</cp:coreProperties>
</file>