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46F65" w14:textId="77777777" w:rsidR="00AD0A65" w:rsidRDefault="00AD0A65" w:rsidP="00AD0A65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Musculoskeletal injury profile in </w:t>
      </w:r>
      <w:proofErr w:type="spellStart"/>
      <w:r>
        <w:rPr>
          <w:rFonts w:cstheme="minorHAnsi"/>
          <w:b/>
          <w:bCs/>
          <w:sz w:val="28"/>
          <w:szCs w:val="28"/>
        </w:rPr>
        <w:t>streetdancers</w:t>
      </w:r>
      <w:proofErr w:type="spellEnd"/>
      <w:r>
        <w:rPr>
          <w:rFonts w:cstheme="minorHAnsi"/>
          <w:b/>
          <w:bCs/>
          <w:sz w:val="28"/>
          <w:szCs w:val="28"/>
        </w:rPr>
        <w:t xml:space="preserve">: a cross-sectional questionnaire based </w:t>
      </w:r>
      <w:proofErr w:type="gramStart"/>
      <w:r>
        <w:rPr>
          <w:rFonts w:cstheme="minorHAnsi"/>
          <w:b/>
          <w:bCs/>
          <w:sz w:val="28"/>
          <w:szCs w:val="28"/>
        </w:rPr>
        <w:t>study</w:t>
      </w:r>
      <w:proofErr w:type="gramEnd"/>
    </w:p>
    <w:p w14:paraId="6C226748" w14:textId="77777777" w:rsidR="00AD0A65" w:rsidRDefault="00AD0A65" w:rsidP="00AD0A65">
      <w:pPr>
        <w:rPr>
          <w:rFonts w:cstheme="minorHAnsi"/>
          <w:b/>
          <w:bCs/>
          <w:sz w:val="28"/>
          <w:szCs w:val="28"/>
        </w:rPr>
      </w:pPr>
    </w:p>
    <w:p w14:paraId="7EE11D14" w14:textId="77777777" w:rsidR="00AD0A65" w:rsidRDefault="00AD0A65" w:rsidP="00AD0A65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Background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Streetdance</w:t>
      </w:r>
      <w:proofErr w:type="spellEnd"/>
      <w:r>
        <w:rPr>
          <w:rFonts w:cstheme="minorHAnsi"/>
          <w:sz w:val="24"/>
          <w:szCs w:val="24"/>
        </w:rPr>
        <w:t xml:space="preserve"> is a varied and fluid dance category. Despite being under-studied, </w:t>
      </w:r>
      <w:proofErr w:type="spellStart"/>
      <w:r>
        <w:rPr>
          <w:rFonts w:cstheme="minorHAnsi"/>
          <w:sz w:val="24"/>
          <w:szCs w:val="24"/>
        </w:rPr>
        <w:t>streetdance</w:t>
      </w:r>
      <w:proofErr w:type="spellEnd"/>
      <w:r>
        <w:rPr>
          <w:rFonts w:cstheme="minorHAnsi"/>
          <w:sz w:val="24"/>
          <w:szCs w:val="24"/>
        </w:rPr>
        <w:t xml:space="preserve"> has a very high incidence of MSK injuries. The extent of and mechanisms behind these injuries must be understood to introduce preventative measures.</w:t>
      </w:r>
    </w:p>
    <w:p w14:paraId="1D258613" w14:textId="77777777" w:rsidR="00AD0A65" w:rsidRDefault="00AD0A65" w:rsidP="00AD0A65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Objectives </w:t>
      </w:r>
      <w:proofErr w:type="gramStart"/>
      <w:r>
        <w:rPr>
          <w:rFonts w:cstheme="minorHAnsi"/>
          <w:sz w:val="24"/>
          <w:szCs w:val="24"/>
        </w:rPr>
        <w:t>1)Develop</w:t>
      </w:r>
      <w:proofErr w:type="gramEnd"/>
      <w:r>
        <w:rPr>
          <w:rFonts w:cstheme="minorHAnsi"/>
          <w:sz w:val="24"/>
          <w:szCs w:val="24"/>
        </w:rPr>
        <w:t xml:space="preserve"> and validate a questionnaire to investigate the MSK injuries from a previous questionnaire. 2)Analyse the results and develop an MSK profile of </w:t>
      </w:r>
      <w:proofErr w:type="spellStart"/>
      <w:r>
        <w:rPr>
          <w:rFonts w:cstheme="minorHAnsi"/>
          <w:sz w:val="24"/>
          <w:szCs w:val="24"/>
        </w:rPr>
        <w:t>streetdancers</w:t>
      </w:r>
      <w:proofErr w:type="spellEnd"/>
      <w:r>
        <w:rPr>
          <w:rFonts w:cstheme="minorHAnsi"/>
          <w:sz w:val="24"/>
          <w:szCs w:val="24"/>
        </w:rPr>
        <w:t>. 3)Observe any relationship between injury incidence or distribution with gender and dance style.</w:t>
      </w:r>
    </w:p>
    <w:p w14:paraId="4395397B" w14:textId="77777777" w:rsidR="00AD0A65" w:rsidRDefault="00AD0A65" w:rsidP="00AD0A65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Methods </w:t>
      </w:r>
      <w:r>
        <w:rPr>
          <w:rFonts w:cstheme="minorHAnsi"/>
          <w:sz w:val="24"/>
          <w:szCs w:val="24"/>
        </w:rPr>
        <w:t xml:space="preserve">Questionnaire validated with three dance healthcare professionals and three </w:t>
      </w:r>
      <w:proofErr w:type="spellStart"/>
      <w:r>
        <w:rPr>
          <w:rFonts w:cstheme="minorHAnsi"/>
          <w:sz w:val="24"/>
          <w:szCs w:val="24"/>
        </w:rPr>
        <w:t>streetdancers</w:t>
      </w:r>
      <w:proofErr w:type="spellEnd"/>
      <w:r>
        <w:rPr>
          <w:rFonts w:cstheme="minorHAnsi"/>
          <w:sz w:val="24"/>
          <w:szCs w:val="24"/>
        </w:rPr>
        <w:t xml:space="preserve">. It uses an “any complaint” injury definition and was distributed via the Internet. Inclusion criteria: ≥18 years old, any gender, </w:t>
      </w:r>
      <w:proofErr w:type="spellStart"/>
      <w:r>
        <w:rPr>
          <w:rFonts w:cstheme="minorHAnsi"/>
          <w:sz w:val="24"/>
          <w:szCs w:val="24"/>
        </w:rPr>
        <w:t>streetdance</w:t>
      </w:r>
      <w:proofErr w:type="spellEnd"/>
      <w:r>
        <w:rPr>
          <w:rFonts w:cstheme="minorHAnsi"/>
          <w:sz w:val="24"/>
          <w:szCs w:val="24"/>
        </w:rPr>
        <w:t xml:space="preserve"> style, regularly trained for at least 6 months, dances at least twice weekly. Non-parametric tests conducted on injury data against gender and </w:t>
      </w:r>
      <w:proofErr w:type="spellStart"/>
      <w:r>
        <w:rPr>
          <w:rFonts w:cstheme="minorHAnsi"/>
          <w:sz w:val="24"/>
          <w:szCs w:val="24"/>
        </w:rPr>
        <w:t>streetdance</w:t>
      </w:r>
      <w:proofErr w:type="spellEnd"/>
      <w:r>
        <w:rPr>
          <w:rFonts w:cstheme="minorHAnsi"/>
          <w:sz w:val="24"/>
          <w:szCs w:val="24"/>
        </w:rPr>
        <w:t xml:space="preserve"> style. </w:t>
      </w:r>
    </w:p>
    <w:p w14:paraId="4ECAEE76" w14:textId="77777777" w:rsidR="00AD0A65" w:rsidRDefault="00AD0A65" w:rsidP="00AD0A65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Results </w:t>
      </w:r>
      <w:r>
        <w:rPr>
          <w:rFonts w:cstheme="minorHAnsi"/>
          <w:sz w:val="24"/>
          <w:szCs w:val="24"/>
        </w:rPr>
        <w:t>45 valid respondents with a mean age of 25 years. One-way ANOVA showed no association between incidence rate and gender (F=0.</w:t>
      </w:r>
      <w:proofErr w:type="gramStart"/>
      <w:r>
        <w:rPr>
          <w:rFonts w:cstheme="minorHAnsi"/>
          <w:sz w:val="24"/>
          <w:szCs w:val="24"/>
        </w:rPr>
        <w:t>441;p</w:t>
      </w:r>
      <w:proofErr w:type="gramEnd"/>
      <w:r>
        <w:rPr>
          <w:rFonts w:cstheme="minorHAnsi"/>
          <w:sz w:val="24"/>
          <w:szCs w:val="24"/>
        </w:rPr>
        <w:t>=0.510) or dance style (F=0.735;p=0.660). The muscle and tendon were the most injured tissues. X</w:t>
      </w:r>
      <w:r>
        <w:rPr>
          <w:rFonts w:cstheme="minorHAnsi"/>
          <w:sz w:val="24"/>
          <w:szCs w:val="24"/>
          <w:vertAlign w:val="superscript"/>
        </w:rPr>
        <w:t>2</w:t>
      </w:r>
      <w:r>
        <w:rPr>
          <w:rFonts w:cstheme="minorHAnsi"/>
          <w:sz w:val="24"/>
          <w:szCs w:val="24"/>
        </w:rPr>
        <w:t>-tests revealed statistically significant association between dance categories and injury location: X</w:t>
      </w:r>
      <w:r>
        <w:rPr>
          <w:rFonts w:cstheme="minorHAnsi"/>
          <w:sz w:val="24"/>
          <w:szCs w:val="24"/>
          <w:vertAlign w:val="superscript"/>
        </w:rPr>
        <w:t>2</w:t>
      </w:r>
      <w:r>
        <w:rPr>
          <w:rFonts w:cstheme="minorHAnsi"/>
          <w:sz w:val="24"/>
          <w:szCs w:val="24"/>
        </w:rPr>
        <w:t>(3, N=</w:t>
      </w:r>
      <w:proofErr w:type="gramStart"/>
      <w:r>
        <w:rPr>
          <w:rFonts w:cstheme="minorHAnsi"/>
          <w:sz w:val="24"/>
          <w:szCs w:val="24"/>
        </w:rPr>
        <w:t>400)=</w:t>
      </w:r>
      <w:proofErr w:type="gramEnd"/>
      <w:r>
        <w:rPr>
          <w:rFonts w:cstheme="minorHAnsi"/>
          <w:sz w:val="24"/>
          <w:szCs w:val="24"/>
        </w:rPr>
        <w:t xml:space="preserve">104.39, p&lt;0.00001.  Breaking injuries mostly affect the wrist and shoulder (53%). All other styles except krumping mostly affect the lower body.  </w:t>
      </w:r>
    </w:p>
    <w:p w14:paraId="2981987E" w14:textId="604089DD" w:rsidR="00115C38" w:rsidRPr="00AD0A65" w:rsidRDefault="00AD0A65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Conclusion </w:t>
      </w:r>
      <w:r>
        <w:rPr>
          <w:rFonts w:cstheme="minorHAnsi"/>
          <w:sz w:val="24"/>
          <w:szCs w:val="24"/>
        </w:rPr>
        <w:t xml:space="preserve">Our findings show that there is no difference between the incidence of injuries in </w:t>
      </w:r>
      <w:proofErr w:type="spellStart"/>
      <w:r>
        <w:rPr>
          <w:rFonts w:cstheme="minorHAnsi"/>
          <w:sz w:val="24"/>
          <w:szCs w:val="24"/>
        </w:rPr>
        <w:t>streetdancers</w:t>
      </w:r>
      <w:proofErr w:type="spellEnd"/>
      <w:r>
        <w:rPr>
          <w:rFonts w:cstheme="minorHAnsi"/>
          <w:sz w:val="24"/>
          <w:szCs w:val="24"/>
        </w:rPr>
        <w:t xml:space="preserve"> between genders or styles. However, there are notable differences in the injury locations across </w:t>
      </w:r>
      <w:proofErr w:type="spellStart"/>
      <w:r>
        <w:rPr>
          <w:rFonts w:cstheme="minorHAnsi"/>
          <w:sz w:val="24"/>
          <w:szCs w:val="24"/>
        </w:rPr>
        <w:t>streetdance</w:t>
      </w:r>
      <w:proofErr w:type="spellEnd"/>
      <w:r>
        <w:rPr>
          <w:rFonts w:cstheme="minorHAnsi"/>
          <w:sz w:val="24"/>
          <w:szCs w:val="24"/>
        </w:rPr>
        <w:t xml:space="preserve"> styles with certain movements being implicated. Future research should investigate the mechanism underlying these movements unique to different </w:t>
      </w:r>
      <w:proofErr w:type="spellStart"/>
      <w:r>
        <w:rPr>
          <w:rFonts w:cstheme="minorHAnsi"/>
          <w:sz w:val="24"/>
          <w:szCs w:val="24"/>
        </w:rPr>
        <w:t>streetdance</w:t>
      </w:r>
      <w:proofErr w:type="spellEnd"/>
      <w:r>
        <w:rPr>
          <w:rFonts w:cstheme="minorHAnsi"/>
          <w:sz w:val="24"/>
          <w:szCs w:val="24"/>
        </w:rPr>
        <w:t xml:space="preserve"> styles.</w:t>
      </w:r>
    </w:p>
    <w:sectPr w:rsidR="00115C38" w:rsidRPr="00AD0A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65"/>
    <w:rsid w:val="00025421"/>
    <w:rsid w:val="000528E1"/>
    <w:rsid w:val="00115C38"/>
    <w:rsid w:val="00127547"/>
    <w:rsid w:val="00185004"/>
    <w:rsid w:val="002E798D"/>
    <w:rsid w:val="00592E9A"/>
    <w:rsid w:val="005E3ACB"/>
    <w:rsid w:val="00717A99"/>
    <w:rsid w:val="007700FE"/>
    <w:rsid w:val="008B1CEE"/>
    <w:rsid w:val="00A11FC0"/>
    <w:rsid w:val="00A45DB8"/>
    <w:rsid w:val="00A8347D"/>
    <w:rsid w:val="00AD0A65"/>
    <w:rsid w:val="00AF57BA"/>
    <w:rsid w:val="00AF6084"/>
    <w:rsid w:val="00C37A50"/>
    <w:rsid w:val="00CE5D0D"/>
    <w:rsid w:val="00CE6653"/>
    <w:rsid w:val="00CF0C91"/>
    <w:rsid w:val="00D00D47"/>
    <w:rsid w:val="00D555C7"/>
    <w:rsid w:val="00EF5219"/>
    <w:rsid w:val="00F64DA8"/>
    <w:rsid w:val="00F81A10"/>
    <w:rsid w:val="00FD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96D2A"/>
  <w15:chartTrackingRefBased/>
  <w15:docId w15:val="{30D8ADCA-3505-4B0B-A18D-03B9669F2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A65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6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Firereckless .</dc:creator>
  <cp:keywords/>
  <dc:description/>
  <cp:lastModifiedBy>Firereckless .</cp:lastModifiedBy>
  <cp:revision>1</cp:revision>
  <dcterms:created xsi:type="dcterms:W3CDTF">2023-12-14T22:22:00Z</dcterms:created>
  <dcterms:modified xsi:type="dcterms:W3CDTF">2023-12-14T22:23:00Z</dcterms:modified>
</cp:coreProperties>
</file>