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51CBD" w14:textId="0D7F0231" w:rsidR="00835467" w:rsidRPr="005C186E" w:rsidRDefault="00835467" w:rsidP="00835467">
      <w:pPr>
        <w:pStyle w:val="Heading1"/>
        <w:spacing w:line="360" w:lineRule="auto"/>
        <w:jc w:val="both"/>
        <w:rPr>
          <w:rFonts w:ascii="Times New Roman" w:hAnsi="Times New Roman" w:cs="Times New Roman"/>
          <w:b w:val="0"/>
          <w:bCs w:val="0"/>
          <w:sz w:val="28"/>
          <w:szCs w:val="28"/>
        </w:rPr>
      </w:pPr>
      <w:r w:rsidRPr="00DA7F5E">
        <w:rPr>
          <w:rFonts w:ascii="Times New Roman" w:hAnsi="Times New Roman" w:cs="Times New Roman"/>
          <w:sz w:val="28"/>
          <w:szCs w:val="28"/>
        </w:rPr>
        <w:t xml:space="preserve">Evaluating and Enhancing the Quality of </w:t>
      </w:r>
      <w:r>
        <w:rPr>
          <w:rFonts w:ascii="Times New Roman" w:hAnsi="Times New Roman" w:cs="Times New Roman"/>
          <w:sz w:val="28"/>
          <w:szCs w:val="28"/>
        </w:rPr>
        <w:t xml:space="preserve">Multi-domain Surgical </w:t>
      </w:r>
      <w:r w:rsidRPr="00DA7F5E">
        <w:rPr>
          <w:rFonts w:ascii="Times New Roman" w:hAnsi="Times New Roman" w:cs="Times New Roman"/>
          <w:sz w:val="28"/>
          <w:szCs w:val="28"/>
        </w:rPr>
        <w:t xml:space="preserve">Record Keeping in </w:t>
      </w:r>
      <w:r>
        <w:rPr>
          <w:rFonts w:ascii="Times New Roman" w:hAnsi="Times New Roman" w:cs="Times New Roman"/>
          <w:sz w:val="28"/>
          <w:szCs w:val="28"/>
        </w:rPr>
        <w:t xml:space="preserve">a </w:t>
      </w:r>
      <w:r w:rsidRPr="00DA7F5E">
        <w:rPr>
          <w:rFonts w:ascii="Times New Roman" w:hAnsi="Times New Roman" w:cs="Times New Roman"/>
          <w:sz w:val="28"/>
          <w:szCs w:val="28"/>
        </w:rPr>
        <w:t>Surgical Unit</w:t>
      </w:r>
    </w:p>
    <w:p w14:paraId="7AAAB764" w14:textId="77777777" w:rsidR="00835467" w:rsidRDefault="00835467" w:rsidP="005973B9">
      <w:pPr>
        <w:pStyle w:val="BodyText"/>
        <w:spacing w:before="73" w:line="198" w:lineRule="exact"/>
        <w:ind w:left="100" w:right="5987"/>
        <w:rPr>
          <w:rFonts w:ascii="Arial"/>
        </w:rPr>
      </w:pPr>
      <w:r>
        <w:rPr>
          <w:rFonts w:ascii="Arial"/>
        </w:rPr>
        <w:t xml:space="preserve">Ozaal AMOM, </w:t>
      </w:r>
      <w:proofErr w:type="spellStart"/>
      <w:r>
        <w:rPr>
          <w:rFonts w:ascii="Arial"/>
        </w:rPr>
        <w:t>Dileesha</w:t>
      </w:r>
      <w:proofErr w:type="spellEnd"/>
      <w:r>
        <w:rPr>
          <w:rFonts w:ascii="Arial"/>
        </w:rPr>
        <w:t xml:space="preserve"> W and Dakshitha</w:t>
      </w:r>
    </w:p>
    <w:p w14:paraId="5CCA5886" w14:textId="70BB6EEE" w:rsidR="00AE3E37" w:rsidRPr="00835467" w:rsidRDefault="00835467" w:rsidP="00835467">
      <w:pPr>
        <w:pStyle w:val="BodyText"/>
        <w:spacing w:before="73" w:line="198" w:lineRule="exact"/>
        <w:ind w:left="100" w:right="5987"/>
        <w:rPr>
          <w:rFonts w:ascii="Arial"/>
        </w:rPr>
        <w:sectPr w:rsidR="00AE3E37" w:rsidRPr="00835467">
          <w:headerReference w:type="default" r:id="rId7"/>
          <w:footerReference w:type="default" r:id="rId8"/>
          <w:type w:val="continuous"/>
          <w:pgSz w:w="11910" w:h="16840"/>
          <w:pgMar w:top="1740" w:right="600" w:bottom="840" w:left="620" w:header="541" w:footer="642" w:gutter="0"/>
          <w:cols w:space="720"/>
        </w:sectPr>
      </w:pPr>
      <w:r>
        <w:rPr>
          <w:rFonts w:ascii="Arial"/>
        </w:rPr>
        <w:t>National Hospitals,</w:t>
      </w:r>
      <w:r w:rsidR="00F40193">
        <w:rPr>
          <w:rFonts w:ascii="Arial"/>
        </w:rPr>
        <w:t xml:space="preserve"> </w:t>
      </w:r>
      <w:r>
        <w:rPr>
          <w:rFonts w:ascii="Arial"/>
        </w:rPr>
        <w:t>Sri Lanka</w:t>
      </w:r>
    </w:p>
    <w:p w14:paraId="59B2E1B9"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6215BFC" w14:textId="333A7D96" w:rsidR="00835467" w:rsidRPr="00201370" w:rsidRDefault="00A9710C" w:rsidP="00201370">
      <w:pPr>
        <w:spacing w:before="100" w:beforeAutospacing="1" w:after="100" w:afterAutospacing="1"/>
        <w:jc w:val="both"/>
        <w:rPr>
          <w:rFonts w:eastAsia="Times New Roman" w:cs="Times New Roman"/>
          <w:lang w:bidi="si-LK"/>
        </w:rPr>
      </w:pPr>
      <w:r w:rsidRPr="00201370">
        <w:rPr>
          <w:b/>
          <w:bCs/>
        </w:rPr>
        <w:t>Statement of the Problem</w:t>
      </w:r>
      <w:r>
        <w:t>:</w:t>
      </w:r>
      <w:r w:rsidR="00835467">
        <w:t xml:space="preserve"> </w:t>
      </w:r>
      <w:r w:rsidR="00835467" w:rsidRPr="00835467">
        <w:rPr>
          <w:rFonts w:eastAsia="Times New Roman" w:cs="Times New Roman"/>
          <w:lang w:bidi="si-LK"/>
        </w:rPr>
        <w:t>Effective record-keeping is crucial in healthcare. This study aimed to assess and improve the quality of surgical records in the University Surgical Unit (USU) of the National Hospital of Sri Lanka (NHSL).</w:t>
      </w:r>
      <w:r w:rsidR="00835467">
        <w:rPr>
          <w:rFonts w:eastAsia="Times New Roman" w:cs="Times New Roman"/>
          <w:b/>
          <w:bCs/>
          <w:lang w:bidi="si-LK"/>
        </w:rPr>
        <w:t xml:space="preserve"> </w:t>
      </w:r>
      <w:r w:rsidR="00835467" w:rsidRPr="00835467">
        <w:rPr>
          <w:rFonts w:eastAsia="Times New Roman" w:cs="Times New Roman"/>
          <w:lang w:bidi="si-LK"/>
        </w:rPr>
        <w:t>This prospective, quantitative, descriptive study included a sample of 92 patient records in two cycles. Records were scored using the STAR system, consisting of 50 components across six domains. Interventions were implemented between cycles. Pre- and post-audit scores comparison was made between the cycles.</w:t>
      </w:r>
      <w:r w:rsidR="00201370">
        <w:rPr>
          <w:rFonts w:eastAsia="Times New Roman" w:cs="Times New Roman"/>
          <w:lang w:bidi="si-LK"/>
        </w:rPr>
        <w:t xml:space="preserve"> </w:t>
      </w:r>
      <w:r w:rsidR="00835467" w:rsidRPr="00835467">
        <w:rPr>
          <w:rFonts w:eastAsia="Times New Roman" w:cs="Times New Roman"/>
          <w:b/>
          <w:bCs/>
          <w:lang w:bidi="si-LK"/>
        </w:rPr>
        <w:t>Results</w:t>
      </w:r>
      <w:r w:rsidR="00835467" w:rsidRPr="00835467">
        <w:rPr>
          <w:rFonts w:eastAsia="Times New Roman" w:cs="Times New Roman"/>
          <w:lang w:bidi="si-LK"/>
        </w:rPr>
        <w:t xml:space="preserve">: A significant increase in total score from a mean of 67.60 ±8.13 in first cycle to 78.04 ±7.25 second cycle was seen. All domains showed enhancement, with Subsequent Entries exhibiting the greatest increase (34.8%) and Anesthetic Records the least (3.31%). Discharge Summary domain achieved a near-perfect score of 94.44±56.14, though the diagnosis was documented in only 50% of records. Despite a 25.89% improvement, the Consent domain remained the lowest scoring. </w:t>
      </w:r>
      <w:r w:rsidR="00835467" w:rsidRPr="00835467">
        <w:rPr>
          <w:rFonts w:cs="Times New Roman"/>
        </w:rPr>
        <w:t>Paired sample t-test results demonstrated statistically significant increase in total score between first and second cycles (t=-5.535, p&lt;0.001); Initial Clerking (t = -2.889, p = .006); Subsequent Entries (t= -7.509, p &lt; .001); Operative Record (t = -3.102, p = .003); and Discharge Summary (t = -3.361, p = .002).</w:t>
      </w:r>
    </w:p>
    <w:p w14:paraId="38D2B17B" w14:textId="77777777" w:rsidR="00835467" w:rsidRPr="00835467" w:rsidRDefault="00835467" w:rsidP="00835467">
      <w:pPr>
        <w:spacing w:before="100" w:beforeAutospacing="1" w:after="100" w:afterAutospacing="1"/>
        <w:jc w:val="both"/>
        <w:rPr>
          <w:rFonts w:eastAsia="Times New Roman" w:cs="Times New Roman"/>
          <w:lang w:bidi="si-LK"/>
        </w:rPr>
      </w:pPr>
    </w:p>
    <w:p w14:paraId="5C1C434C" w14:textId="2D036A7C" w:rsidR="008A7674" w:rsidRPr="00201370" w:rsidRDefault="00835467" w:rsidP="00201370">
      <w:pPr>
        <w:spacing w:before="100" w:beforeAutospacing="1" w:after="100" w:afterAutospacing="1"/>
        <w:jc w:val="both"/>
        <w:rPr>
          <w:rFonts w:eastAsia="Times New Roman" w:cs="Times New Roman"/>
          <w:lang w:bidi="si-LK"/>
        </w:rPr>
      </w:pPr>
      <w:r w:rsidRPr="00835467">
        <w:rPr>
          <w:rFonts w:eastAsia="Times New Roman" w:cs="Times New Roman"/>
          <w:b/>
          <w:bCs/>
          <w:lang w:bidi="si-LK"/>
        </w:rPr>
        <w:t>Discussions and conclusion</w:t>
      </w:r>
      <w:r w:rsidRPr="00835467">
        <w:rPr>
          <w:rFonts w:eastAsia="Times New Roman" w:cs="Times New Roman"/>
          <w:lang w:bidi="si-LK"/>
        </w:rPr>
        <w:t>:</w:t>
      </w:r>
      <w:r w:rsidR="00201370">
        <w:rPr>
          <w:rFonts w:eastAsia="Times New Roman" w:cs="Times New Roman"/>
          <w:lang w:bidi="si-LK"/>
        </w:rPr>
        <w:t xml:space="preserve"> </w:t>
      </w:r>
      <w:r w:rsidRPr="00835467">
        <w:rPr>
          <w:rFonts w:eastAsia="Times New Roman" w:cs="Times New Roman"/>
          <w:lang w:bidi="si-LK"/>
        </w:rPr>
        <w:t>This study highlights the effectiveness of targeted interventions, including the use of templates and education, in improving the quality of surgical records. By implementing these recommendations, USU of NHSL can continue to enhance its surgical record documentation, ultimately improving patient care and safety.</w:t>
      </w:r>
    </w:p>
    <w:p w14:paraId="434E9739" w14:textId="77777777" w:rsidR="005973B9" w:rsidRDefault="005973B9" w:rsidP="005973B9">
      <w:pPr>
        <w:spacing w:line="204" w:lineRule="exact"/>
        <w:rPr>
          <w:rFonts w:ascii="Arial"/>
          <w:b/>
          <w:color w:val="BF5A14"/>
          <w:sz w:val="20"/>
        </w:rPr>
      </w:pPr>
      <w:r>
        <w:rPr>
          <w:rFonts w:ascii="Arial"/>
          <w:b/>
          <w:color w:val="BF5A14"/>
          <w:sz w:val="20"/>
        </w:rPr>
        <w:br/>
        <w:t>Recent Publications (minimum 5)</w:t>
      </w:r>
    </w:p>
    <w:p w14:paraId="39451010" w14:textId="77777777" w:rsidR="006031D9" w:rsidRDefault="006031D9" w:rsidP="005973B9">
      <w:pPr>
        <w:spacing w:line="204" w:lineRule="exact"/>
        <w:rPr>
          <w:rFonts w:ascii="Arial"/>
          <w:b/>
          <w:sz w:val="20"/>
        </w:rPr>
      </w:pPr>
    </w:p>
    <w:p w14:paraId="231A5020" w14:textId="6044EF47" w:rsidR="004A54B2" w:rsidRDefault="006031D9" w:rsidP="004A54B2">
      <w:pPr>
        <w:tabs>
          <w:tab w:val="left" w:pos="384"/>
        </w:tabs>
        <w:ind w:right="117"/>
        <w:rPr>
          <w:rFonts w:ascii="Calibri" w:eastAsia="Times New Roman" w:hAnsi="Calibri" w:cs="Calibri"/>
          <w:sz w:val="18"/>
          <w:szCs w:val="18"/>
        </w:rPr>
      </w:pPr>
      <w:r w:rsidRPr="006031D9">
        <w:rPr>
          <w:rFonts w:ascii="Calibri" w:eastAsia="Times New Roman" w:hAnsi="Calibri" w:cs="Calibri"/>
          <w:b/>
          <w:bCs/>
          <w:sz w:val="18"/>
          <w:szCs w:val="18"/>
        </w:rPr>
        <w:t>Pullen I, Loudon J</w:t>
      </w:r>
      <w:r w:rsidRPr="006031D9">
        <w:rPr>
          <w:rFonts w:ascii="Calibri" w:eastAsia="Times New Roman" w:hAnsi="Calibri" w:cs="Calibri"/>
          <w:sz w:val="18"/>
          <w:szCs w:val="18"/>
        </w:rPr>
        <w:t>. Improving standards in clinical record-keeping. Advances in Psychiatric Treatment. 2006;12(4):280–6.</w:t>
      </w:r>
    </w:p>
    <w:p w14:paraId="1328187A" w14:textId="77777777" w:rsidR="006031D9" w:rsidRPr="006031D9" w:rsidRDefault="006031D9" w:rsidP="004A54B2">
      <w:pPr>
        <w:tabs>
          <w:tab w:val="left" w:pos="384"/>
        </w:tabs>
        <w:ind w:right="117"/>
        <w:rPr>
          <w:rFonts w:ascii="Calibri" w:eastAsia="Calibri" w:hAnsi="Calibri" w:cs="Calibri"/>
          <w:sz w:val="14"/>
          <w:szCs w:val="18"/>
          <w:lang w:val="en-GB"/>
        </w:rPr>
      </w:pPr>
    </w:p>
    <w:p w14:paraId="3654E63D" w14:textId="5CE44075" w:rsidR="004A54B2" w:rsidRDefault="006031D9" w:rsidP="004A54B2">
      <w:pPr>
        <w:tabs>
          <w:tab w:val="left" w:pos="384"/>
        </w:tabs>
        <w:ind w:right="117"/>
        <w:rPr>
          <w:rFonts w:ascii="Calibri" w:eastAsia="Times New Roman" w:hAnsi="Calibri" w:cs="Calibri"/>
          <w:sz w:val="18"/>
          <w:szCs w:val="18"/>
        </w:rPr>
      </w:pPr>
      <w:r w:rsidRPr="006031D9">
        <w:rPr>
          <w:rFonts w:ascii="Calibri" w:eastAsia="Times New Roman" w:hAnsi="Calibri" w:cs="Calibri"/>
          <w:b/>
          <w:bCs/>
          <w:sz w:val="18"/>
          <w:szCs w:val="18"/>
        </w:rPr>
        <w:t>Chamisa I, Zulu BMW</w:t>
      </w:r>
      <w:r w:rsidRPr="006031D9">
        <w:rPr>
          <w:rFonts w:ascii="Calibri" w:eastAsia="Times New Roman" w:hAnsi="Calibri" w:cs="Calibri"/>
          <w:sz w:val="18"/>
          <w:szCs w:val="18"/>
        </w:rPr>
        <w:t xml:space="preserve">. Setting the records straight--a prospective audit of the quality of case notes in a surgical department. S </w:t>
      </w:r>
      <w:proofErr w:type="spellStart"/>
      <w:r w:rsidRPr="006031D9">
        <w:rPr>
          <w:rFonts w:ascii="Calibri" w:eastAsia="Times New Roman" w:hAnsi="Calibri" w:cs="Calibri"/>
          <w:sz w:val="18"/>
          <w:szCs w:val="18"/>
        </w:rPr>
        <w:t>Afr</w:t>
      </w:r>
      <w:proofErr w:type="spellEnd"/>
      <w:r w:rsidRPr="006031D9">
        <w:rPr>
          <w:rFonts w:ascii="Calibri" w:eastAsia="Times New Roman" w:hAnsi="Calibri" w:cs="Calibri"/>
          <w:sz w:val="18"/>
          <w:szCs w:val="18"/>
        </w:rPr>
        <w:t xml:space="preserve"> J Surg. 2007;45(3):92, 94–5.</w:t>
      </w:r>
    </w:p>
    <w:p w14:paraId="2A2B9B62" w14:textId="77777777" w:rsidR="006031D9" w:rsidRPr="006031D9" w:rsidRDefault="006031D9" w:rsidP="004A54B2">
      <w:pPr>
        <w:tabs>
          <w:tab w:val="left" w:pos="384"/>
        </w:tabs>
        <w:ind w:right="117"/>
        <w:rPr>
          <w:rFonts w:ascii="Calibri" w:eastAsia="Calibri" w:hAnsi="Calibri" w:cs="Calibri"/>
          <w:sz w:val="14"/>
          <w:szCs w:val="18"/>
          <w:lang w:val="en-GB"/>
        </w:rPr>
      </w:pPr>
    </w:p>
    <w:p w14:paraId="24DBBD31" w14:textId="045A3B2F" w:rsidR="004A54B2" w:rsidRDefault="006031D9" w:rsidP="004A54B2">
      <w:pPr>
        <w:tabs>
          <w:tab w:val="left" w:pos="384"/>
        </w:tabs>
        <w:ind w:right="117"/>
        <w:rPr>
          <w:rFonts w:ascii="Calibri" w:eastAsia="Times New Roman" w:hAnsi="Calibri" w:cs="Calibri"/>
          <w:sz w:val="18"/>
          <w:szCs w:val="18"/>
        </w:rPr>
      </w:pPr>
      <w:proofErr w:type="spellStart"/>
      <w:r w:rsidRPr="006031D9">
        <w:rPr>
          <w:rFonts w:ascii="Calibri" w:eastAsia="Times New Roman" w:hAnsi="Calibri" w:cs="Calibri"/>
          <w:b/>
          <w:bCs/>
          <w:sz w:val="18"/>
          <w:szCs w:val="18"/>
        </w:rPr>
        <w:t>Gasoma</w:t>
      </w:r>
      <w:proofErr w:type="spellEnd"/>
      <w:r w:rsidRPr="006031D9">
        <w:rPr>
          <w:rFonts w:ascii="Calibri" w:eastAsia="Times New Roman" w:hAnsi="Calibri" w:cs="Calibri"/>
          <w:b/>
          <w:bCs/>
          <w:sz w:val="18"/>
          <w:szCs w:val="18"/>
        </w:rPr>
        <w:t xml:space="preserve"> EBY</w:t>
      </w:r>
      <w:r w:rsidRPr="006031D9">
        <w:rPr>
          <w:rFonts w:ascii="Calibri" w:eastAsia="Times New Roman" w:hAnsi="Calibri" w:cs="Calibri"/>
          <w:sz w:val="18"/>
          <w:szCs w:val="18"/>
        </w:rPr>
        <w:t xml:space="preserve">. Retrospective audit in documentation practice in surgical inpatients records, a two cycles audit. </w:t>
      </w:r>
      <w:proofErr w:type="spellStart"/>
      <w:r w:rsidRPr="006031D9">
        <w:rPr>
          <w:rFonts w:ascii="Calibri" w:eastAsia="Times New Roman" w:hAnsi="Calibri" w:cs="Calibri"/>
          <w:sz w:val="18"/>
          <w:szCs w:val="18"/>
        </w:rPr>
        <w:t>Ir</w:t>
      </w:r>
      <w:proofErr w:type="spellEnd"/>
      <w:r w:rsidRPr="006031D9">
        <w:rPr>
          <w:rFonts w:ascii="Calibri" w:eastAsia="Times New Roman" w:hAnsi="Calibri" w:cs="Calibri"/>
          <w:sz w:val="18"/>
          <w:szCs w:val="18"/>
        </w:rPr>
        <w:t xml:space="preserve"> J Med Sci. 2023;192(5):2345–9.</w:t>
      </w:r>
    </w:p>
    <w:p w14:paraId="6BF7D6C1" w14:textId="77777777" w:rsidR="006031D9" w:rsidRPr="006031D9" w:rsidRDefault="006031D9" w:rsidP="004A54B2">
      <w:pPr>
        <w:tabs>
          <w:tab w:val="left" w:pos="384"/>
        </w:tabs>
        <w:ind w:right="117"/>
        <w:rPr>
          <w:rFonts w:ascii="Calibri" w:eastAsia="Calibri" w:hAnsi="Calibri" w:cs="Calibri"/>
          <w:sz w:val="10"/>
          <w:szCs w:val="14"/>
          <w:lang w:val="en-GB"/>
        </w:rPr>
      </w:pPr>
    </w:p>
    <w:p w14:paraId="50A702B8" w14:textId="689B2BD0" w:rsidR="00201370" w:rsidRPr="00201370" w:rsidRDefault="00201370" w:rsidP="00201370">
      <w:pPr>
        <w:autoSpaceDE w:val="0"/>
        <w:autoSpaceDN w:val="0"/>
        <w:ind w:hanging="640"/>
        <w:rPr>
          <w:rFonts w:ascii="Calibri" w:eastAsia="Times New Roman" w:hAnsi="Calibri" w:cs="Calibri"/>
          <w:sz w:val="18"/>
          <w:szCs w:val="18"/>
        </w:rPr>
      </w:pPr>
      <w:r w:rsidRPr="00201370">
        <w:rPr>
          <w:rFonts w:ascii="Calibri" w:eastAsia="Times New Roman" w:hAnsi="Calibri" w:cs="Calibri"/>
          <w:sz w:val="18"/>
          <w:szCs w:val="18"/>
        </w:rPr>
        <w:t xml:space="preserve">Mann </w:t>
      </w:r>
      <w:proofErr w:type="gramStart"/>
      <w:r w:rsidRPr="00201370">
        <w:rPr>
          <w:rFonts w:ascii="Calibri" w:eastAsia="Times New Roman" w:hAnsi="Calibri" w:cs="Calibri"/>
          <w:b/>
          <w:bCs/>
          <w:sz w:val="18"/>
          <w:szCs w:val="18"/>
        </w:rPr>
        <w:t>R</w:t>
      </w:r>
      <w:r w:rsidRPr="00201370">
        <w:rPr>
          <w:rFonts w:ascii="Calibri" w:eastAsia="Times New Roman" w:hAnsi="Calibri" w:cs="Calibri"/>
          <w:b/>
          <w:bCs/>
          <w:sz w:val="18"/>
          <w:szCs w:val="18"/>
        </w:rPr>
        <w:t xml:space="preserve">  Mann</w:t>
      </w:r>
      <w:proofErr w:type="gramEnd"/>
      <w:r w:rsidRPr="00201370">
        <w:rPr>
          <w:rFonts w:ascii="Calibri" w:eastAsia="Times New Roman" w:hAnsi="Calibri" w:cs="Calibri"/>
          <w:b/>
          <w:bCs/>
          <w:sz w:val="18"/>
          <w:szCs w:val="18"/>
        </w:rPr>
        <w:t xml:space="preserve"> R, </w:t>
      </w:r>
      <w:r w:rsidRPr="00201370">
        <w:rPr>
          <w:rFonts w:ascii="Calibri" w:eastAsia="Times New Roman" w:hAnsi="Calibri" w:cs="Calibri"/>
          <w:b/>
          <w:bCs/>
          <w:sz w:val="18"/>
          <w:szCs w:val="18"/>
        </w:rPr>
        <w:t>Williams J</w:t>
      </w:r>
      <w:r w:rsidRPr="00201370">
        <w:rPr>
          <w:rFonts w:ascii="Calibri" w:eastAsia="Times New Roman" w:hAnsi="Calibri" w:cs="Calibri"/>
          <w:sz w:val="18"/>
          <w:szCs w:val="18"/>
        </w:rPr>
        <w:t>. Standards in medical record keeping. Clin Med.</w:t>
      </w:r>
      <w:r>
        <w:rPr>
          <w:rFonts w:ascii="Calibri" w:eastAsia="Times New Roman" w:hAnsi="Calibri" w:cs="Calibri"/>
          <w:sz w:val="18"/>
          <w:szCs w:val="18"/>
        </w:rPr>
        <w:t xml:space="preserve"> </w:t>
      </w:r>
      <w:r w:rsidRPr="00201370">
        <w:rPr>
          <w:rFonts w:ascii="Calibri" w:eastAsia="Times New Roman" w:hAnsi="Calibri" w:cs="Calibri"/>
          <w:sz w:val="18"/>
          <w:szCs w:val="18"/>
        </w:rPr>
        <w:t xml:space="preserve">2003;3(4):329–32. </w:t>
      </w:r>
    </w:p>
    <w:p w14:paraId="719117A4" w14:textId="2D3E78A4" w:rsidR="00201370" w:rsidRPr="00201370" w:rsidRDefault="004A54B2" w:rsidP="00201370">
      <w:pPr>
        <w:autoSpaceDE w:val="0"/>
        <w:autoSpaceDN w:val="0"/>
        <w:ind w:hanging="640"/>
        <w:rPr>
          <w:rFonts w:ascii="Calibri" w:eastAsia="Times New Roman" w:hAnsi="Calibri" w:cs="Calibri"/>
          <w:sz w:val="18"/>
          <w:szCs w:val="18"/>
        </w:rPr>
      </w:pPr>
      <w:r w:rsidRPr="004A54B2">
        <w:rPr>
          <w:rFonts w:ascii="Calibri" w:eastAsia="Calibri" w:hAnsi="Calibri" w:cs="Calibri"/>
          <w:sz w:val="18"/>
          <w:lang w:val="en-GB"/>
        </w:rPr>
        <w:br/>
      </w:r>
      <w:proofErr w:type="spellStart"/>
      <w:r w:rsidR="00201370" w:rsidRPr="00201370">
        <w:rPr>
          <w:rFonts w:ascii="Calibri" w:eastAsia="Times New Roman" w:hAnsi="Calibri" w:cs="Calibri"/>
          <w:b/>
          <w:bCs/>
          <w:sz w:val="18"/>
          <w:szCs w:val="18"/>
        </w:rPr>
        <w:t>Desalu</w:t>
      </w:r>
      <w:proofErr w:type="spellEnd"/>
      <w:r w:rsidR="00201370" w:rsidRPr="00201370">
        <w:rPr>
          <w:rFonts w:ascii="Calibri" w:eastAsia="Times New Roman" w:hAnsi="Calibri" w:cs="Calibri"/>
          <w:b/>
          <w:bCs/>
          <w:sz w:val="18"/>
          <w:szCs w:val="18"/>
        </w:rPr>
        <w:t xml:space="preserve"> I, Olanipekun O, </w:t>
      </w:r>
      <w:proofErr w:type="spellStart"/>
      <w:r w:rsidR="00201370" w:rsidRPr="00201370">
        <w:rPr>
          <w:rFonts w:ascii="Calibri" w:eastAsia="Times New Roman" w:hAnsi="Calibri" w:cs="Calibri"/>
          <w:b/>
          <w:bCs/>
          <w:sz w:val="18"/>
          <w:szCs w:val="18"/>
        </w:rPr>
        <w:t>Agbamu</w:t>
      </w:r>
      <w:proofErr w:type="spellEnd"/>
      <w:r w:rsidR="00201370" w:rsidRPr="00201370">
        <w:rPr>
          <w:rFonts w:ascii="Calibri" w:eastAsia="Times New Roman" w:hAnsi="Calibri" w:cs="Calibri"/>
          <w:b/>
          <w:bCs/>
          <w:sz w:val="18"/>
          <w:szCs w:val="18"/>
        </w:rPr>
        <w:t xml:space="preserve"> P</w:t>
      </w:r>
      <w:r w:rsidR="00201370" w:rsidRPr="00201370">
        <w:rPr>
          <w:rFonts w:ascii="Calibri" w:eastAsia="Times New Roman" w:hAnsi="Calibri" w:cs="Calibri"/>
          <w:sz w:val="18"/>
          <w:szCs w:val="18"/>
        </w:rPr>
        <w:t xml:space="preserve">. An audit of anaesthesia record-keeping at the Lagos University Teaching Hospital. Aluta Dig Mag. 2010;10(1). </w:t>
      </w:r>
    </w:p>
    <w:p w14:paraId="1E251F03" w14:textId="6644F3E0" w:rsidR="00AE3E37" w:rsidRPr="008756E6" w:rsidRDefault="00AE3E37" w:rsidP="004A54B2">
      <w:pPr>
        <w:tabs>
          <w:tab w:val="left" w:pos="384"/>
        </w:tabs>
        <w:ind w:right="117"/>
      </w:pPr>
    </w:p>
    <w:p w14:paraId="11237A34" w14:textId="043FC628"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6DA0B63" w14:textId="77777777" w:rsidR="00201370" w:rsidRDefault="00201370">
      <w:pPr>
        <w:pStyle w:val="BodyText"/>
        <w:rPr>
          <w:rFonts w:ascii="Calibri"/>
          <w:sz w:val="20"/>
        </w:rPr>
      </w:pPr>
    </w:p>
    <w:p w14:paraId="500D2BF0" w14:textId="77777777" w:rsidR="00201370" w:rsidRDefault="00201370">
      <w:pPr>
        <w:pStyle w:val="BodyText"/>
        <w:rPr>
          <w:rFonts w:ascii="Calibri"/>
          <w:sz w:val="20"/>
        </w:rPr>
      </w:pPr>
    </w:p>
    <w:p w14:paraId="65C56D1B" w14:textId="77777777" w:rsidR="00201370" w:rsidRDefault="00201370">
      <w:pPr>
        <w:pStyle w:val="BodyText"/>
        <w:rPr>
          <w:rFonts w:ascii="Calibri"/>
          <w:sz w:val="20"/>
        </w:rPr>
      </w:pPr>
    </w:p>
    <w:p w14:paraId="28D15073" w14:textId="77777777" w:rsidR="00AE3E37" w:rsidRDefault="00227290">
      <w:pPr>
        <w:pStyle w:val="BodyText"/>
        <w:spacing w:line="40" w:lineRule="exact"/>
        <w:ind w:left="2202"/>
        <w:rPr>
          <w:rFonts w:ascii="Calibri"/>
          <w:sz w:val="4"/>
        </w:rPr>
      </w:pPr>
      <w:r>
        <w:rPr>
          <w:noProof/>
        </w:rPr>
      </w:r>
      <w:r>
        <w:pict w14:anchorId="30665C30">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01082073" w14:textId="4B7B3E65" w:rsidR="00AE3E37" w:rsidRDefault="008756E6" w:rsidP="00404E5B">
      <w:pPr>
        <w:spacing w:before="92"/>
        <w:ind w:right="4234"/>
        <w:rPr>
          <w:rFonts w:ascii="Arial"/>
        </w:rPr>
      </w:pPr>
      <w:r>
        <w:rPr>
          <w:noProof/>
        </w:rPr>
        <w:t xml:space="preserve">         </w:t>
      </w:r>
      <w:r w:rsidR="00CE6A2B">
        <w:rPr>
          <w:noProof/>
          <w:lang w:bidi="te-IN"/>
        </w:rPr>
        <w:pict w14:anchorId="20A09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4.25pt;height:66pt">
            <v:imagedata r:id="rId9" o:title=""/>
          </v:shape>
        </w:pict>
      </w:r>
      <w:r>
        <w:rPr>
          <w:noProof/>
        </w:rPr>
        <w:t xml:space="preserve">     </w:t>
      </w:r>
      <w:r w:rsidR="00A9710C">
        <w:rPr>
          <w:rFonts w:ascii="Arial"/>
          <w:color w:val="BF5A14"/>
        </w:rPr>
        <w:t>Biography</w:t>
      </w:r>
      <w:r w:rsidR="00404E5B">
        <w:rPr>
          <w:rFonts w:ascii="Arial"/>
          <w:color w:val="BF5A14"/>
        </w:rPr>
        <w:t xml:space="preserve"> (</w:t>
      </w:r>
      <w:r w:rsidR="00CE6A2B">
        <w:rPr>
          <w:rFonts w:ascii="Arial"/>
          <w:color w:val="BF5A14"/>
        </w:rPr>
        <w:t>150-word</w:t>
      </w:r>
      <w:r w:rsidR="00404E5B">
        <w:rPr>
          <w:rFonts w:ascii="Arial"/>
          <w:color w:val="BF5A14"/>
        </w:rPr>
        <w:t xml:space="preserve"> limit)</w:t>
      </w:r>
    </w:p>
    <w:p w14:paraId="2FD198FF" w14:textId="03A8AECE" w:rsidR="00AE3E37" w:rsidRDefault="006031D9">
      <w:pPr>
        <w:spacing w:before="41" w:line="154" w:lineRule="exact"/>
        <w:ind w:left="213" w:right="231"/>
        <w:jc w:val="both"/>
        <w:rPr>
          <w:rFonts w:ascii="Arial"/>
          <w:sz w:val="14"/>
        </w:rPr>
      </w:pPr>
      <w:r>
        <w:rPr>
          <w:rFonts w:ascii="Arial"/>
          <w:sz w:val="14"/>
        </w:rPr>
        <w:t>Ozaal AMOM is a Specialist registrar in General surgery in Colchester General Hospital, UK. He holds a MD in Surgery from University of Colombo, Sri Lanka, a Diploma of Membership with Royal College of Physicians and Surgeons of Glasgow (MRCS) and a Fellowship with Association of Minimal Access Surgeons of India (FMAS). He is a member of the College of Surgeons of Sri Lanka, Royal Colleges of Physicians and Surgeons of Glasgow and Royal College of Surgeons of Edinburgh.</w:t>
      </w:r>
    </w:p>
    <w:p w14:paraId="16E7317A" w14:textId="784A747B" w:rsidR="00AE3E37" w:rsidRDefault="00A9710C">
      <w:pPr>
        <w:spacing w:before="62"/>
        <w:ind w:left="4217" w:right="4235"/>
        <w:jc w:val="center"/>
        <w:rPr>
          <w:rFonts w:ascii="Arial"/>
          <w:sz w:val="14"/>
        </w:rPr>
      </w:pPr>
      <w:r>
        <w:rPr>
          <w:rFonts w:ascii="Arial"/>
          <w:sz w:val="14"/>
        </w:rPr>
        <w:t xml:space="preserve">Email: </w:t>
      </w:r>
      <w:hyperlink r:id="rId10" w:history="1">
        <w:r w:rsidR="00CE6A2B" w:rsidRPr="00FC711C">
          <w:rPr>
            <w:rStyle w:val="Hyperlink"/>
            <w:rFonts w:ascii="Arial"/>
            <w:sz w:val="14"/>
          </w:rPr>
          <w:t>ozaalnew@gmail.com</w:t>
        </w:r>
      </w:hyperlink>
    </w:p>
    <w:p w14:paraId="3E61D532" w14:textId="77777777" w:rsidR="00AE3E37" w:rsidRDefault="00227290">
      <w:pPr>
        <w:pStyle w:val="BodyText"/>
        <w:spacing w:before="2"/>
        <w:rPr>
          <w:rFonts w:ascii="Arial"/>
          <w:sz w:val="19"/>
        </w:rPr>
      </w:pPr>
      <w:r>
        <w:rPr>
          <w:noProof/>
        </w:rPr>
        <w:pict w14:anchorId="61EB5A81">
          <v:line id="Line 3" o:spid="_x0000_s1026" style="position:absolute;z-index:251657216;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4A3CC661" w14:textId="77777777" w:rsidR="00AE3E37" w:rsidRDefault="00AE3E37">
      <w:pPr>
        <w:pStyle w:val="BodyText"/>
        <w:rPr>
          <w:rFonts w:ascii="Arial"/>
          <w:sz w:val="20"/>
        </w:rPr>
      </w:pPr>
    </w:p>
    <w:p w14:paraId="64EDF135" w14:textId="77777777" w:rsidR="00AE3E37" w:rsidRDefault="00AE3E37">
      <w:pPr>
        <w:pStyle w:val="BodyText"/>
        <w:spacing w:before="7"/>
        <w:rPr>
          <w:rFonts w:ascii="Arial"/>
          <w:sz w:val="29"/>
        </w:rPr>
      </w:pPr>
    </w:p>
    <w:p w14:paraId="174B57DF" w14:textId="77777777" w:rsidR="00AE3E37" w:rsidRPr="00B21A57" w:rsidRDefault="00A9710C">
      <w:pPr>
        <w:spacing w:before="39"/>
        <w:ind w:left="100"/>
        <w:rPr>
          <w:rFonts w:ascii="Minion Pro"/>
          <w:b/>
          <w:sz w:val="20"/>
        </w:rPr>
      </w:pPr>
      <w:r w:rsidRPr="00B21A57">
        <w:rPr>
          <w:rFonts w:ascii="Minion Pro"/>
          <w:b/>
          <w:sz w:val="20"/>
        </w:rPr>
        <w:t>Notes/Comments:</w:t>
      </w:r>
    </w:p>
    <w:p w14:paraId="2AE1F02A" w14:textId="77777777" w:rsidR="00AE3E37" w:rsidRDefault="00AE3E37">
      <w:pPr>
        <w:rPr>
          <w:rFonts w:ascii="Minion Pro"/>
          <w:sz w:val="24"/>
        </w:rPr>
      </w:pPr>
    </w:p>
    <w:p w14:paraId="178197F3" w14:textId="77777777" w:rsidR="00CE6A2B" w:rsidRDefault="00CE6A2B">
      <w:pPr>
        <w:rPr>
          <w:rFonts w:ascii="Minion Pro"/>
          <w:sz w:val="24"/>
        </w:rPr>
      </w:pPr>
    </w:p>
    <w:p w14:paraId="4076C2C7" w14:textId="0D634695" w:rsidR="00CE6A2B" w:rsidRDefault="00CE6A2B">
      <w:pPr>
        <w:rPr>
          <w:rFonts w:ascii="Minion Pro"/>
          <w:sz w:val="24"/>
        </w:rPr>
        <w:sectPr w:rsidR="00CE6A2B">
          <w:type w:val="continuous"/>
          <w:pgSz w:w="11910" w:h="16840"/>
          <w:pgMar w:top="1740" w:right="600" w:bottom="840" w:left="620" w:header="720" w:footer="720" w:gutter="0"/>
          <w:cols w:space="720"/>
        </w:sectPr>
      </w:pPr>
      <w:r>
        <w:rPr>
          <w:rFonts w:ascii="Minion Pro"/>
          <w:sz w:val="24"/>
        </w:rPr>
        <w:t>This work enlightens the surgical fraternity on enhancing the surgical record keeping and widely applicable for centers across the world</w:t>
      </w:r>
    </w:p>
    <w:p w14:paraId="271B320C" w14:textId="77777777" w:rsidR="00AE3E37" w:rsidRDefault="00AE3E37" w:rsidP="00CE6A2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E22DD" w14:textId="77777777" w:rsidR="001D75CF" w:rsidRDefault="001D75CF">
      <w:r>
        <w:separator/>
      </w:r>
    </w:p>
  </w:endnote>
  <w:endnote w:type="continuationSeparator" w:id="0">
    <w:p w14:paraId="351DDDA8" w14:textId="77777777" w:rsidR="001D75CF" w:rsidRDefault="001D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Iskoola Pota">
    <w:charset w:val="00"/>
    <w:family w:val="swiss"/>
    <w:pitch w:val="variable"/>
    <w:sig w:usb0="00000003" w:usb1="00000000" w:usb2="000002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19CDF" w14:textId="2292AF83" w:rsidR="00AE3E37" w:rsidRDefault="00227290">
    <w:pPr>
      <w:pStyle w:val="BodyText"/>
      <w:spacing w:line="14" w:lineRule="auto"/>
      <w:rPr>
        <w:sz w:val="20"/>
      </w:rPr>
    </w:pPr>
    <w:r>
      <w:rPr>
        <w:noProof/>
      </w:rPr>
      <w:pict w14:anchorId="32243031">
        <v:shapetype id="_x0000_t202" coordsize="21600,21600" o:spt="202" path="m,l,21600r21600,l21600,xe">
          <v:stroke joinstyle="miter"/>
          <v:path gradientshapeok="t" o:connecttype="rect"/>
        </v:shapetype>
        <v:shape id="Text Box 2" o:spid="_x0000_s2050"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14:paraId="06582EE9"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000C53D3"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Pr>
        <w:noProof/>
      </w:rPr>
      <w:pict w14:anchorId="31599C52">
        <v:shape id="Text Box 1" o:spid="_x0000_s2049"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14:paraId="1EA4D4A8"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347EE51C"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EC89C" w14:textId="77777777" w:rsidR="001D75CF" w:rsidRDefault="001D75CF">
      <w:r>
        <w:separator/>
      </w:r>
    </w:p>
  </w:footnote>
  <w:footnote w:type="continuationSeparator" w:id="0">
    <w:p w14:paraId="11AB32F9" w14:textId="77777777" w:rsidR="001D75CF" w:rsidRDefault="001D7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7B390" w14:textId="470F2037" w:rsidR="00AE3E37" w:rsidRDefault="00227290">
    <w:pPr>
      <w:pStyle w:val="BodyText"/>
      <w:spacing w:line="14" w:lineRule="auto"/>
      <w:rPr>
        <w:sz w:val="20"/>
      </w:rPr>
    </w:pPr>
    <w:r>
      <w:rPr>
        <w:noProof/>
      </w:rPr>
      <w:pict w14:anchorId="24318064">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14:paraId="55CECB6E"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30839566">
    <w:abstractNumId w:val="0"/>
  </w:num>
  <w:num w:numId="2" w16cid:durableId="924725094">
    <w:abstractNumId w:val="1"/>
  </w:num>
  <w:num w:numId="3" w16cid:durableId="15604251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UxNzIzNrY0MDO0sLBU0lEKTi0uzszPAykwrAUA9uSueiwAAAA="/>
  </w:docVars>
  <w:rsids>
    <w:rsidRoot w:val="00AE3E37"/>
    <w:rsid w:val="000E2911"/>
    <w:rsid w:val="001263DF"/>
    <w:rsid w:val="001D75CF"/>
    <w:rsid w:val="00201370"/>
    <w:rsid w:val="00227290"/>
    <w:rsid w:val="00292ED9"/>
    <w:rsid w:val="00404E5B"/>
    <w:rsid w:val="00414F7B"/>
    <w:rsid w:val="004355DC"/>
    <w:rsid w:val="004749B4"/>
    <w:rsid w:val="00494130"/>
    <w:rsid w:val="004A54B2"/>
    <w:rsid w:val="004F3523"/>
    <w:rsid w:val="00572DCD"/>
    <w:rsid w:val="005973B9"/>
    <w:rsid w:val="005B3A56"/>
    <w:rsid w:val="006031D9"/>
    <w:rsid w:val="006060CE"/>
    <w:rsid w:val="00616C38"/>
    <w:rsid w:val="0063497F"/>
    <w:rsid w:val="007B0EBB"/>
    <w:rsid w:val="00835467"/>
    <w:rsid w:val="00873DF0"/>
    <w:rsid w:val="008756E6"/>
    <w:rsid w:val="008A7674"/>
    <w:rsid w:val="009B2D44"/>
    <w:rsid w:val="00A07E82"/>
    <w:rsid w:val="00A9710C"/>
    <w:rsid w:val="00AE3E37"/>
    <w:rsid w:val="00B21A57"/>
    <w:rsid w:val="00C33602"/>
    <w:rsid w:val="00C45ECC"/>
    <w:rsid w:val="00C938CB"/>
    <w:rsid w:val="00CD6F55"/>
    <w:rsid w:val="00CE6A2B"/>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ules>
    </o:shapelayout>
  </w:shapeDefaults>
  <w:decimalSymbol w:val="."/>
  <w:listSeparator w:val=","/>
  <w14:docId w14:val="4023FCC9"/>
  <w15:chartTrackingRefBased/>
  <w15:docId w15:val="{D5239588-1FC5-4E0E-A3A3-4EF72EEC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Gautami"/>
        <w:lang w:val="en-US" w:eastAsia="en-US" w:bidi="si-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bidi="ar-SA"/>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 w:type="character" w:customStyle="1" w:styleId="Heading1Char">
    <w:name w:val="Heading 1 Char"/>
    <w:link w:val="Heading1"/>
    <w:uiPriority w:val="1"/>
    <w:rsid w:val="00835467"/>
    <w:rPr>
      <w:rFonts w:ascii="Minion Pro" w:eastAsia="Minion Pro" w:hAnsi="Minion Pro" w:cs="Minion Pro"/>
      <w:b/>
      <w:bCs/>
      <w:sz w:val="36"/>
      <w:szCs w:val="3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zaalnew@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3340</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Omar Mohamed Ozaal Abdul Mubarack</cp:lastModifiedBy>
  <cp:revision>3</cp:revision>
  <dcterms:created xsi:type="dcterms:W3CDTF">2024-07-14T23:58:00Z</dcterms:created>
  <dcterms:modified xsi:type="dcterms:W3CDTF">2024-07-14T23:58:00Z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