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sz w:val="24"/>
          <w:szCs w:val="24"/>
          <w:lang w:val="en-US"/>
        </w:rPr>
      </w:pPr>
      <w:r>
        <w:rPr>
          <w:sz w:val="24"/>
          <w:szCs w:val="24"/>
          <w:rtl w:val="0"/>
          <w:lang w:val="en-US"/>
        </w:rPr>
        <w:t>Case report of M</w:t>
      </w:r>
      <w:r>
        <w:rPr>
          <w:sz w:val="24"/>
          <w:szCs w:val="24"/>
          <w:rtl w:val="0"/>
          <w:lang w:val="en-US"/>
        </w:rPr>
        <w:t>etastasis of breast cancer to urinary bladder</w:t>
      </w:r>
    </w:p>
    <w:p>
      <w:pPr>
        <w:pStyle w:val="Body"/>
        <w:rPr>
          <w:sz w:val="24"/>
          <w:szCs w:val="24"/>
          <w:lang w:val="en-US"/>
        </w:rPr>
      </w:pPr>
    </w:p>
    <w:p>
      <w:pPr>
        <w:pStyle w:val="Body"/>
        <w:rPr>
          <w:sz w:val="24"/>
          <w:szCs w:val="24"/>
        </w:rPr>
      </w:pPr>
    </w:p>
    <w:p>
      <w:pPr>
        <w:pStyle w:val="Default"/>
        <w:bidi w:val="0"/>
        <w:ind w:left="0" w:right="0" w:firstLine="0"/>
        <w:jc w:val="left"/>
        <w:rPr>
          <w:sz w:val="24"/>
          <w:szCs w:val="24"/>
          <w:u w:color="000000"/>
          <w:rtl w:val="0"/>
          <w14:textOutline w14:w="12700" w14:cap="flat">
            <w14:noFill/>
            <w14:miter w14:lim="400000"/>
          </w14:textOutline>
        </w:rPr>
      </w:pPr>
      <w:r>
        <w:rPr>
          <w:sz w:val="24"/>
          <w:szCs w:val="24"/>
          <w:u w:color="000000"/>
          <w:rtl w:val="0"/>
          <w:lang w:val="en-US"/>
          <w14:textOutline w14:w="12700" w14:cap="flat">
            <w14:noFill/>
            <w14:miter w14:lim="400000"/>
          </w14:textOutline>
        </w:rPr>
        <w:t>Introduction:</w:t>
      </w:r>
    </w:p>
    <w:p>
      <w:pPr>
        <w:pStyle w:val="Default"/>
        <w:bidi w:val="0"/>
        <w:ind w:left="0" w:right="0" w:firstLine="0"/>
        <w:jc w:val="left"/>
        <w:rPr>
          <w:sz w:val="24"/>
          <w:szCs w:val="24"/>
          <w:u w:color="000000"/>
          <w:rtl w:val="0"/>
          <w14:textOutline w14:w="12700" w14:cap="flat">
            <w14:noFill/>
            <w14:miter w14:lim="400000"/>
          </w14:textOutline>
        </w:rPr>
      </w:pPr>
      <w:r>
        <w:rPr>
          <w:sz w:val="24"/>
          <w:szCs w:val="24"/>
          <w:u w:color="000000"/>
          <w:rtl w:val="0"/>
          <w:lang w:val="en-US"/>
          <w14:textOutline w14:w="12700" w14:cap="flat">
            <w14:noFill/>
            <w14:miter w14:lim="400000"/>
          </w14:textOutline>
        </w:rPr>
        <w:t xml:space="preserve">Breast cancer is common and has the potential to metastasise to different organs including bone, brain and liver, however metastasis to bladder is uncommon. The secondary tumours of bladder which account for less than 2% of all bladder cancers </w:t>
      </w:r>
      <w:r>
        <w:rPr>
          <w:sz w:val="24"/>
          <w:szCs w:val="24"/>
          <w:u w:color="000000"/>
          <w:rtl w:val="0"/>
          <w:lang w:val="it-IT"/>
          <w14:textOutline w14:w="12700" w14:cap="flat">
            <w14:noFill/>
            <w14:miter w14:lim="400000"/>
          </w14:textOutline>
        </w:rPr>
        <w:t>are mo</w:t>
      </w:r>
      <w:r>
        <w:rPr>
          <w:sz w:val="24"/>
          <w:szCs w:val="24"/>
          <w:u w:color="000000"/>
          <w:rtl w:val="0"/>
          <w:lang w:val="en-US"/>
          <w14:textOutline w14:w="12700" w14:cap="flat">
            <w14:noFill/>
            <w14:miter w14:lim="400000"/>
          </w14:textOutline>
        </w:rPr>
        <w:t xml:space="preserve">re frequent because of direct extension from nearby pelvic tumours than from distant organs such a breast. This article describes rare metastasis of breast cancer to urinary bladder. </w:t>
      </w:r>
    </w:p>
    <w:p>
      <w:pPr>
        <w:pStyle w:val="Default"/>
        <w:bidi w:val="0"/>
        <w:ind w:left="0" w:right="0" w:firstLine="0"/>
        <w:jc w:val="left"/>
        <w:rPr>
          <w:sz w:val="24"/>
          <w:szCs w:val="24"/>
          <w:u w:color="000000"/>
          <w:rtl w:val="0"/>
          <w14:textOutline w14:w="12700" w14:cap="flat">
            <w14:noFill/>
            <w14:miter w14:lim="400000"/>
          </w14:textOutline>
        </w:rPr>
      </w:pPr>
    </w:p>
    <w:p>
      <w:pPr>
        <w:pStyle w:val="Default"/>
        <w:bidi w:val="0"/>
        <w:ind w:left="0" w:right="0" w:firstLine="0"/>
        <w:jc w:val="left"/>
        <w:rPr>
          <w:sz w:val="24"/>
          <w:szCs w:val="24"/>
          <w:u w:color="000000"/>
          <w:rtl w:val="0"/>
          <w14:textOutline w14:w="12700" w14:cap="flat">
            <w14:noFill/>
            <w14:miter w14:lim="400000"/>
          </w14:textOutline>
        </w:rPr>
      </w:pPr>
      <w:r>
        <w:rPr>
          <w:sz w:val="24"/>
          <w:szCs w:val="24"/>
          <w:u w:color="000000"/>
          <w:rtl w:val="0"/>
          <w:lang w:val="en-US"/>
          <w14:textOutline w14:w="12700" w14:cap="flat">
            <w14:noFill/>
            <w14:miter w14:lim="400000"/>
          </w14:textOutline>
        </w:rPr>
        <w:t>Case presentation:</w:t>
      </w:r>
    </w:p>
    <w:p>
      <w:pPr>
        <w:pStyle w:val="Default"/>
        <w:bidi w:val="0"/>
        <w:ind w:left="0" w:right="0" w:firstLine="0"/>
        <w:jc w:val="left"/>
        <w:rPr>
          <w:rFonts w:ascii="Arial" w:cs="Arial" w:hAnsi="Arial" w:eastAsia="Arial"/>
          <w:sz w:val="24"/>
          <w:szCs w:val="24"/>
          <w:u w:color="000000"/>
          <w:shd w:val="clear" w:color="auto" w:fill="ffffff"/>
          <w:rtl w:val="0"/>
          <w14:textOutline w14:w="12700" w14:cap="flat">
            <w14:noFill/>
            <w14:miter w14:lim="400000"/>
          </w14:textOutline>
        </w:rPr>
      </w:pPr>
      <w:r>
        <w:rPr>
          <w:sz w:val="24"/>
          <w:szCs w:val="24"/>
          <w:u w:color="000000"/>
          <w:rtl w:val="0"/>
          <w:lang w:val="en-US"/>
          <w14:textOutline w14:w="12700" w14:cap="flat">
            <w14:noFill/>
            <w14:miter w14:lim="400000"/>
          </w14:textOutline>
        </w:rPr>
        <w:t xml:space="preserve">A 71 year old lady with history of 30mm grade 2 right breast invasive lobular carcinoma present in multiple foci with no lymph node involvement (estrogen receptor (ER)-positive and HER 2-negative) who underwent a mastectomy with post operative endocrine therapy with Letrozole several years ago presented to urology clinic with visible haematuria. </w:t>
      </w:r>
    </w:p>
    <w:p>
      <w:pPr>
        <w:pStyle w:val="Default"/>
        <w:bidi w:val="0"/>
        <w:ind w:left="0" w:right="0" w:firstLine="0"/>
        <w:jc w:val="left"/>
        <w:rPr>
          <w:rFonts w:ascii="Arial" w:cs="Arial" w:hAnsi="Arial" w:eastAsia="Arial"/>
          <w:sz w:val="24"/>
          <w:szCs w:val="24"/>
          <w:u w:color="000000"/>
          <w:shd w:val="clear" w:color="auto" w:fill="ffffff"/>
          <w:rtl w:val="0"/>
          <w14:textOutline w14:w="12700" w14:cap="flat">
            <w14:noFill/>
            <w14:miter w14:lim="400000"/>
          </w14:textOutline>
        </w:rPr>
      </w:pPr>
      <w:r>
        <w:rPr>
          <w:rFonts w:ascii="Arial" w:hAnsi="Arial"/>
          <w:sz w:val="24"/>
          <w:szCs w:val="24"/>
          <w:u w:color="000000"/>
          <w:shd w:val="clear" w:color="auto" w:fill="ffffff"/>
          <w:rtl w:val="0"/>
          <w:lang w:val="en-US"/>
          <w14:textOutline w14:w="12700" w14:cap="flat">
            <w14:noFill/>
            <w14:miter w14:lim="400000"/>
          </w14:textOutline>
        </w:rPr>
        <w:t>C</w:t>
      </w:r>
      <w:r>
        <w:rPr>
          <w:sz w:val="24"/>
          <w:szCs w:val="24"/>
          <w:u w:color="000000"/>
          <w:rtl w:val="0"/>
          <w:lang w:val="en-US"/>
          <w14:textOutline w14:w="12700" w14:cap="flat">
            <w14:noFill/>
            <w14:miter w14:lim="400000"/>
          </w14:textOutline>
        </w:rPr>
        <w:t>ystoscopy demonstrated a bladder growth and CT scan revealed extensive skeletal metastasis which appeared osteolytic in appearance with a large bladder growth. Given the history of breast cancer and the osteolytic lesions on CT, there was the possibility of metastases but given the normal previous scans for follow up of her breast cancer, a primary bladder cancer could not be ruled out.</w:t>
      </w:r>
    </w:p>
    <w:p>
      <w:pPr>
        <w:pStyle w:val="Default"/>
        <w:bidi w:val="0"/>
        <w:ind w:left="0" w:right="0" w:firstLine="0"/>
        <w:jc w:val="left"/>
        <w:rPr>
          <w:sz w:val="24"/>
          <w:szCs w:val="24"/>
          <w:u w:color="000000"/>
          <w:rtl w:val="0"/>
          <w:lang w:val="en-US"/>
          <w14:textOutline w14:w="12700" w14:cap="flat">
            <w14:noFill/>
            <w14:miter w14:lim="400000"/>
          </w14:textOutline>
        </w:rPr>
      </w:pPr>
      <w:r>
        <w:rPr>
          <w:sz w:val="24"/>
          <w:szCs w:val="24"/>
          <w:u w:color="000000"/>
          <w:rtl w:val="0"/>
          <w:lang w:val="en-US"/>
          <w14:textOutline w14:w="12700" w14:cap="flat">
            <w14:noFill/>
            <w14:miter w14:lim="400000"/>
          </w14:textOutline>
        </w:rPr>
        <w:t xml:space="preserve">Transurethral resection of bladder tumour was undertaken and histology report showed lobular breast carcinoma invading the muscularis propria with focal necrosis. </w:t>
      </w:r>
      <w:r>
        <w:rPr>
          <w:sz w:val="24"/>
          <w:szCs w:val="24"/>
          <w:u w:color="000000"/>
          <w:rtl w:val="0"/>
          <w:lang w:val="en-US"/>
          <w14:textOutline w14:w="12700" w14:cap="flat">
            <w14:noFill/>
            <w14:miter w14:lim="400000"/>
          </w14:textOutline>
        </w:rPr>
        <w:t>Patient was then discussed in Urology MDT and referred to oncology for palliative chemotherapy.</w:t>
      </w:r>
    </w:p>
    <w:p>
      <w:pPr>
        <w:pStyle w:val="Default"/>
        <w:bidi w:val="0"/>
        <w:ind w:left="0" w:right="0" w:firstLine="0"/>
        <w:jc w:val="left"/>
        <w:rPr>
          <w:sz w:val="24"/>
          <w:szCs w:val="24"/>
          <w:u w:color="000000"/>
          <w:rtl w:val="0"/>
          <w:lang w:val="en-US"/>
          <w14:textOutline w14:w="12700" w14:cap="flat">
            <w14:noFill/>
            <w14:miter w14:lim="400000"/>
          </w14:textOutline>
        </w:rPr>
      </w:pPr>
    </w:p>
    <w:p>
      <w:pPr>
        <w:pStyle w:val="Default"/>
        <w:bidi w:val="0"/>
        <w:ind w:left="0" w:right="0" w:firstLine="0"/>
        <w:jc w:val="left"/>
        <w:rPr>
          <w:sz w:val="24"/>
          <w:szCs w:val="24"/>
          <w:u w:color="000000"/>
          <w:rtl w:val="0"/>
          <w:lang w:val="en-US"/>
          <w14:textOutline w14:w="12700" w14:cap="flat">
            <w14:noFill/>
            <w14:miter w14:lim="400000"/>
          </w14:textOutline>
        </w:rPr>
      </w:pPr>
      <w:r>
        <w:rPr>
          <w:sz w:val="24"/>
          <w:szCs w:val="24"/>
          <w:u w:color="000000"/>
          <w:rtl w:val="0"/>
          <w:lang w:val="en-US"/>
          <w14:textOutline w14:w="12700" w14:cap="flat">
            <w14:noFill/>
            <w14:miter w14:lim="400000"/>
          </w14:textOutline>
        </w:rPr>
        <w:t>Conclusion:</w:t>
      </w:r>
    </w:p>
    <w:p>
      <w:pPr>
        <w:pStyle w:val="Default"/>
        <w:bidi w:val="0"/>
        <w:ind w:left="0" w:right="0" w:firstLine="0"/>
        <w:jc w:val="left"/>
        <w:rPr>
          <w:rFonts w:ascii="Helvetica" w:cs="Helvetica" w:hAnsi="Helvetica" w:eastAsia="Helvetica"/>
          <w:outline w:val="0"/>
          <w:color w:val="212121"/>
          <w:sz w:val="24"/>
          <w:szCs w:val="24"/>
          <w:rtl w:val="0"/>
          <w14:textFill>
            <w14:solidFill>
              <w14:srgbClr w14:val="222222"/>
            </w14:solidFill>
          </w14:textFill>
        </w:rPr>
      </w:pPr>
      <w:r>
        <w:rPr>
          <w:rFonts w:ascii="Helvetica" w:hAnsi="Helvetica"/>
          <w:outline w:val="0"/>
          <w:color w:val="212121"/>
          <w:sz w:val="24"/>
          <w:szCs w:val="24"/>
          <w:rtl w:val="0"/>
          <w:lang w:val="en-US"/>
          <w14:textFill>
            <w14:solidFill>
              <w14:srgbClr w14:val="222222"/>
            </w14:solidFill>
          </w14:textFill>
        </w:rPr>
        <w:t xml:space="preserve">This case report highlights the rarity and clinical significance of breast cancer metastasising to the bladder. Prognosis of such secondary bladder cancer is poor with most patients dying within one year. Our patient's journey underscores the importance of vigilance in monitoring breast cancer patients for distant metastases, even in unconventional sites. </w:t>
      </w:r>
    </w:p>
    <w:p>
      <w:pPr>
        <w:pStyle w:val="Default"/>
        <w:bidi w:val="0"/>
        <w:ind w:left="0" w:right="0" w:firstLine="0"/>
        <w:jc w:val="left"/>
        <w:rPr>
          <w:rtl w:val="0"/>
        </w:rPr>
      </w:pPr>
      <w:r>
        <w:rPr>
          <w:sz w:val="26"/>
          <w:szCs w:val="26"/>
          <w:u w:color="000000"/>
          <w:rtl w:val="0"/>
          <w14:textOutline w14:w="12700" w14:cap="flat">
            <w14:noFill/>
            <w14:miter w14:lim="400000"/>
          </w14:textOutline>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