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F4F246" w14:textId="7A267C89" w:rsidR="007A7F37" w:rsidRDefault="007A7F37">
      <w:pPr>
        <w:rPr>
          <w:lang w:val="en-GB"/>
        </w:rPr>
      </w:pPr>
      <w:r>
        <w:rPr>
          <w:lang w:val="en-GB"/>
        </w:rPr>
        <w:t>QIP abstract submission</w:t>
      </w:r>
    </w:p>
    <w:p w14:paraId="216BEA29" w14:textId="47315DC6" w:rsidR="007A7F37" w:rsidRPr="007A7F37" w:rsidRDefault="007A7F37">
      <w:pPr>
        <w:rPr>
          <w:b/>
          <w:bCs/>
          <w:u w:val="single"/>
          <w:lang w:val="en-GB"/>
        </w:rPr>
      </w:pPr>
      <w:r w:rsidRPr="007A7F37">
        <w:rPr>
          <w:b/>
          <w:bCs/>
          <w:u w:val="single"/>
          <w:lang w:val="en-GB"/>
        </w:rPr>
        <w:t>IV maintenance fluid prescribing in surgical patients QIP</w:t>
      </w:r>
    </w:p>
    <w:p w14:paraId="06522FE3" w14:textId="0D18AA93" w:rsidR="007A7F37" w:rsidRDefault="007A7F37">
      <w:pPr>
        <w:rPr>
          <w:lang w:val="en-GB"/>
        </w:rPr>
      </w:pPr>
      <w:r>
        <w:rPr>
          <w:lang w:val="en-GB"/>
        </w:rPr>
        <w:t xml:space="preserve">Jia Xuan Tan, Hao Ming Tan, Kishore Sasapu </w:t>
      </w:r>
    </w:p>
    <w:p w14:paraId="7078CA3B" w14:textId="5779D3BA" w:rsidR="007A7F37" w:rsidRDefault="007A7F37">
      <w:pPr>
        <w:rPr>
          <w:lang w:val="en-GB"/>
        </w:rPr>
      </w:pPr>
      <w:r>
        <w:rPr>
          <w:lang w:val="en-GB"/>
        </w:rPr>
        <w:t xml:space="preserve">Department of General surgery, Northern </w:t>
      </w:r>
      <w:proofErr w:type="gramStart"/>
      <w:r>
        <w:rPr>
          <w:lang w:val="en-GB"/>
        </w:rPr>
        <w:t>Lincolnshire</w:t>
      </w:r>
      <w:proofErr w:type="gramEnd"/>
      <w:r>
        <w:rPr>
          <w:lang w:val="en-GB"/>
        </w:rPr>
        <w:t xml:space="preserve"> and Goole NHS trust</w:t>
      </w:r>
    </w:p>
    <w:p w14:paraId="27A7CE91" w14:textId="14BFB70B" w:rsidR="00115EE9" w:rsidRPr="00115EE9" w:rsidRDefault="00115EE9">
      <w:pPr>
        <w:rPr>
          <w:lang w:val="en-GB"/>
        </w:rPr>
      </w:pPr>
      <w:r>
        <w:rPr>
          <w:b/>
          <w:bCs/>
          <w:lang w:val="en-GB"/>
        </w:rPr>
        <w:t xml:space="preserve">Introduction: </w:t>
      </w:r>
      <w:r>
        <w:rPr>
          <w:lang w:val="en-GB"/>
        </w:rPr>
        <w:t xml:space="preserve">IV fluids is the </w:t>
      </w:r>
      <w:proofErr w:type="gramStart"/>
      <w:r>
        <w:rPr>
          <w:lang w:val="en-GB"/>
        </w:rPr>
        <w:t>most commonly prescribed</w:t>
      </w:r>
      <w:proofErr w:type="gramEnd"/>
      <w:r>
        <w:rPr>
          <w:lang w:val="en-GB"/>
        </w:rPr>
        <w:t xml:space="preserve"> drug in hospitalised patients with isotonic saline the most frequently administered crystalloid. 1 in 5 patients suffer from significant morbidity and mortality due to improper fluid management. Hence careful consideration of fluid requirement is crucial. </w:t>
      </w:r>
    </w:p>
    <w:p w14:paraId="12079F98" w14:textId="0472154D" w:rsidR="007A7F37" w:rsidRDefault="007A7F37">
      <w:r w:rsidRPr="007A7F37">
        <w:rPr>
          <w:b/>
          <w:bCs/>
          <w:lang w:val="en-GB"/>
        </w:rPr>
        <w:t>Aim</w:t>
      </w:r>
      <w:r>
        <w:rPr>
          <w:lang w:val="en-GB"/>
        </w:rPr>
        <w:t xml:space="preserve">: </w:t>
      </w:r>
      <w:r>
        <w:t>To identify if DPOW general surgery team is meeting NICE guidelines for IV fluids prescribing. To identify variation in practice and offer solution for quality improvement.</w:t>
      </w:r>
    </w:p>
    <w:p w14:paraId="6DD2BF93" w14:textId="01673FA4" w:rsidR="007A7F37" w:rsidRDefault="007A7F37">
      <w:r w:rsidRPr="007A7F37">
        <w:rPr>
          <w:b/>
          <w:bCs/>
        </w:rPr>
        <w:t>Method</w:t>
      </w:r>
      <w:r>
        <w:t>: We conducted a retrospective audit on surgical patients.</w:t>
      </w:r>
      <w:r w:rsidR="00115EE9">
        <w:t xml:space="preserve"> Individuals’ maintenance fluid volumes prescribed over 24 hours, respective weight and each electrolyte concentration were collected. We introduced the fluid 0.45% NaCl+0.15% KCl+5% dextrose for maintenance.</w:t>
      </w:r>
      <w:r>
        <w:t xml:space="preserve"> </w:t>
      </w:r>
      <w:r w:rsidR="00242C08">
        <w:t xml:space="preserve">Intervention consisted of 2 departmental teaching sessions and posters placed in the wards. </w:t>
      </w:r>
      <w:r w:rsidR="002E5E3D">
        <w:t xml:space="preserve">The new change was communicated with nurse in charge. Exclusion criteria included patients with AKI and heart failure. </w:t>
      </w:r>
    </w:p>
    <w:p w14:paraId="400BBEA7" w14:textId="1F6BDD3D" w:rsidR="002E5E3D" w:rsidRDefault="002E5E3D">
      <w:r w:rsidRPr="002E5E3D">
        <w:rPr>
          <w:b/>
          <w:bCs/>
        </w:rPr>
        <w:t>Results</w:t>
      </w:r>
      <w:r>
        <w:t xml:space="preserve">: </w:t>
      </w:r>
      <w:r w:rsidR="00E9162A">
        <w:t xml:space="preserve">The project was well received by junior doctors. </w:t>
      </w:r>
      <w:r w:rsidR="00442829">
        <w:t xml:space="preserve">Patients that received appropriate recommended daily fluid requirement increased by </w:t>
      </w:r>
      <w:r w:rsidR="00E9162A">
        <w:t xml:space="preserve">35.5%. </w:t>
      </w:r>
      <w:r w:rsidR="00C23144">
        <w:t>The first stage revealed excessive Na and Cl administered and inadequate potassium administered. After intervention, m</w:t>
      </w:r>
      <w:r w:rsidR="00E9162A">
        <w:t>ean electrolyte concentration of Na, Cl and K given improved</w:t>
      </w:r>
      <w:r w:rsidR="00C23144">
        <w:t xml:space="preserve">. Na prescribed decreased by 165%, Cl decreased by 128% and potassium increased by 20%. Dextrose prescribed also increased from 4.8% to 65%. </w:t>
      </w:r>
    </w:p>
    <w:p w14:paraId="61D4D381" w14:textId="73864989" w:rsidR="00C23144" w:rsidRPr="007A7F37" w:rsidRDefault="00C23144">
      <w:pPr>
        <w:rPr>
          <w:lang w:val="en-GB"/>
        </w:rPr>
      </w:pPr>
      <w:r w:rsidRPr="00C23144">
        <w:rPr>
          <w:b/>
          <w:bCs/>
        </w:rPr>
        <w:t>Conclusion</w:t>
      </w:r>
      <w:r>
        <w:t xml:space="preserve">: </w:t>
      </w:r>
      <w:r w:rsidR="00115EE9">
        <w:t>The reaudit showed improvement in compliance with the standard recommendation based on NICE guidelines. However, there are still more to be done to promote appropriate maintenance fluid prescribing. Next steps include to design a trust-wide local guideline on maintenance IV fluids prescribing for approval at divisional governance.</w:t>
      </w:r>
    </w:p>
    <w:sectPr w:rsidR="00C23144" w:rsidRPr="007A7F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F37"/>
    <w:rsid w:val="00115EE9"/>
    <w:rsid w:val="00242C08"/>
    <w:rsid w:val="002E5E3D"/>
    <w:rsid w:val="00442829"/>
    <w:rsid w:val="007A7F37"/>
    <w:rsid w:val="00985D4C"/>
    <w:rsid w:val="00C23144"/>
    <w:rsid w:val="00E9162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4853A"/>
  <w15:chartTrackingRefBased/>
  <w15:docId w15:val="{6B8A2774-9559-4DE7-A00D-1973F518F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F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F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F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F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F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F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F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F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F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F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F37"/>
    <w:rPr>
      <w:rFonts w:eastAsiaTheme="majorEastAsia" w:cstheme="majorBidi"/>
      <w:color w:val="272727" w:themeColor="text1" w:themeTint="D8"/>
    </w:rPr>
  </w:style>
  <w:style w:type="paragraph" w:styleId="Title">
    <w:name w:val="Title"/>
    <w:basedOn w:val="Normal"/>
    <w:next w:val="Normal"/>
    <w:link w:val="TitleChar"/>
    <w:uiPriority w:val="10"/>
    <w:qFormat/>
    <w:rsid w:val="007A7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F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F37"/>
    <w:pPr>
      <w:spacing w:before="160"/>
      <w:jc w:val="center"/>
    </w:pPr>
    <w:rPr>
      <w:i/>
      <w:iCs/>
      <w:color w:val="404040" w:themeColor="text1" w:themeTint="BF"/>
    </w:rPr>
  </w:style>
  <w:style w:type="character" w:customStyle="1" w:styleId="QuoteChar">
    <w:name w:val="Quote Char"/>
    <w:basedOn w:val="DefaultParagraphFont"/>
    <w:link w:val="Quote"/>
    <w:uiPriority w:val="29"/>
    <w:rsid w:val="007A7F37"/>
    <w:rPr>
      <w:i/>
      <w:iCs/>
      <w:color w:val="404040" w:themeColor="text1" w:themeTint="BF"/>
    </w:rPr>
  </w:style>
  <w:style w:type="paragraph" w:styleId="ListParagraph">
    <w:name w:val="List Paragraph"/>
    <w:basedOn w:val="Normal"/>
    <w:uiPriority w:val="34"/>
    <w:qFormat/>
    <w:rsid w:val="007A7F37"/>
    <w:pPr>
      <w:ind w:left="720"/>
      <w:contextualSpacing/>
    </w:pPr>
  </w:style>
  <w:style w:type="character" w:styleId="IntenseEmphasis">
    <w:name w:val="Intense Emphasis"/>
    <w:basedOn w:val="DefaultParagraphFont"/>
    <w:uiPriority w:val="21"/>
    <w:qFormat/>
    <w:rsid w:val="007A7F37"/>
    <w:rPr>
      <w:i/>
      <w:iCs/>
      <w:color w:val="0F4761" w:themeColor="accent1" w:themeShade="BF"/>
    </w:rPr>
  </w:style>
  <w:style w:type="paragraph" w:styleId="IntenseQuote">
    <w:name w:val="Intense Quote"/>
    <w:basedOn w:val="Normal"/>
    <w:next w:val="Normal"/>
    <w:link w:val="IntenseQuoteChar"/>
    <w:uiPriority w:val="30"/>
    <w:qFormat/>
    <w:rsid w:val="007A7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F37"/>
    <w:rPr>
      <w:i/>
      <w:iCs/>
      <w:color w:val="0F4761" w:themeColor="accent1" w:themeShade="BF"/>
    </w:rPr>
  </w:style>
  <w:style w:type="character" w:styleId="IntenseReference">
    <w:name w:val="Intense Reference"/>
    <w:basedOn w:val="DefaultParagraphFont"/>
    <w:uiPriority w:val="32"/>
    <w:qFormat/>
    <w:rsid w:val="007A7F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Jia Xuan</dc:creator>
  <cp:keywords/>
  <dc:description/>
  <cp:lastModifiedBy>Tan, Jia Xuan</cp:lastModifiedBy>
  <cp:revision>2</cp:revision>
  <dcterms:created xsi:type="dcterms:W3CDTF">2024-03-23T17:12:00Z</dcterms:created>
  <dcterms:modified xsi:type="dcterms:W3CDTF">2024-03-23T18:44:00Z</dcterms:modified>
</cp:coreProperties>
</file>