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4B41C" w14:textId="21072E05" w:rsidR="00341F97" w:rsidRDefault="00463136">
      <w:pPr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>Managing Acute</w:t>
      </w:r>
      <w:r w:rsidRPr="008370DF">
        <w:rPr>
          <w:rFonts w:ascii="Arial" w:eastAsia="Times New Roman" w:hAnsi="Arial" w:cs="Arial"/>
          <w:bCs/>
          <w:lang w:eastAsia="en-GB"/>
        </w:rPr>
        <w:t xml:space="preserve"> </w:t>
      </w:r>
      <w:r>
        <w:rPr>
          <w:rFonts w:ascii="Arial" w:eastAsia="Times New Roman" w:hAnsi="Arial" w:cs="Arial"/>
          <w:bCs/>
          <w:lang w:eastAsia="en-GB"/>
        </w:rPr>
        <w:t>G</w:t>
      </w:r>
      <w:r w:rsidRPr="008370DF">
        <w:rPr>
          <w:rFonts w:ascii="Arial" w:eastAsia="Times New Roman" w:hAnsi="Arial" w:cs="Arial"/>
          <w:bCs/>
          <w:lang w:eastAsia="en-GB"/>
        </w:rPr>
        <w:t xml:space="preserve">allstone </w:t>
      </w:r>
      <w:r>
        <w:rPr>
          <w:rFonts w:ascii="Arial" w:eastAsia="Times New Roman" w:hAnsi="Arial" w:cs="Arial"/>
          <w:bCs/>
          <w:lang w:eastAsia="en-GB"/>
        </w:rPr>
        <w:t>P</w:t>
      </w:r>
      <w:r w:rsidRPr="008370DF">
        <w:rPr>
          <w:rFonts w:ascii="Arial" w:eastAsia="Times New Roman" w:hAnsi="Arial" w:cs="Arial"/>
          <w:bCs/>
          <w:lang w:eastAsia="en-GB"/>
        </w:rPr>
        <w:t>ancreatitis/</w:t>
      </w:r>
      <w:r>
        <w:rPr>
          <w:rFonts w:ascii="Arial" w:eastAsia="Times New Roman" w:hAnsi="Arial" w:cs="Arial"/>
          <w:bCs/>
          <w:lang w:eastAsia="en-GB"/>
        </w:rPr>
        <w:t>C</w:t>
      </w:r>
      <w:r w:rsidRPr="008370DF">
        <w:rPr>
          <w:rFonts w:ascii="Arial" w:eastAsia="Times New Roman" w:hAnsi="Arial" w:cs="Arial"/>
          <w:bCs/>
          <w:lang w:eastAsia="en-GB"/>
        </w:rPr>
        <w:t xml:space="preserve">holangitis with </w:t>
      </w:r>
      <w:r>
        <w:rPr>
          <w:rFonts w:ascii="Arial" w:eastAsia="Times New Roman" w:hAnsi="Arial" w:cs="Arial"/>
          <w:bCs/>
          <w:lang w:eastAsia="en-GB"/>
        </w:rPr>
        <w:t>C</w:t>
      </w:r>
      <w:r w:rsidRPr="008370DF">
        <w:rPr>
          <w:rFonts w:ascii="Arial" w:eastAsia="Times New Roman" w:hAnsi="Arial" w:cs="Arial"/>
          <w:bCs/>
          <w:lang w:eastAsia="en-GB"/>
        </w:rPr>
        <w:t>holecystectomy and ERCP</w:t>
      </w:r>
    </w:p>
    <w:p w14:paraId="2B7D4B50" w14:textId="00BEF935" w:rsidR="00463136" w:rsidRPr="00463136" w:rsidRDefault="00463136">
      <w:pPr>
        <w:rPr>
          <w:rFonts w:ascii="Arial" w:eastAsia="Times New Roman" w:hAnsi="Arial" w:cs="Arial"/>
          <w:bCs/>
          <w:sz w:val="22"/>
          <w:szCs w:val="22"/>
          <w:lang w:eastAsia="en-GB"/>
        </w:rPr>
      </w:pPr>
    </w:p>
    <w:p w14:paraId="1918871E" w14:textId="77777777" w:rsidR="00463136" w:rsidRPr="00463136" w:rsidRDefault="00463136" w:rsidP="00463136">
      <w:p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 xml:space="preserve">The British Society of Gastroenterologists </w:t>
      </w:r>
      <w:proofErr w:type="gramStart"/>
      <w:r w:rsidRPr="00463136">
        <w:rPr>
          <w:rFonts w:ascii="AppleSystemUIFont" w:hAnsi="AppleSystemUIFont" w:cs="AppleSystemUIFont"/>
          <w:sz w:val="20"/>
          <w:szCs w:val="20"/>
        </w:rPr>
        <w:t>recommend:</w:t>
      </w:r>
      <w:proofErr w:type="gramEnd"/>
      <w:r w:rsidRPr="00463136">
        <w:rPr>
          <w:rFonts w:ascii="AppleSystemUIFont" w:hAnsi="AppleSystemUIFont" w:cs="AppleSystemUIFont"/>
          <w:sz w:val="20"/>
          <w:szCs w:val="20"/>
        </w:rPr>
        <w:t xml:space="preserve"> early severity stratification, as well as early laparoscopic cholecystectomy (LC) and early endoscopic retrograde cholangiopancreatography (ERCP) in patients who present with mild-to-moderate acute gallstone pancreatitis (AGP) and moderate-to-severe cholangitis (AGC). These guidelines aim to reduce complication rates, readmissions, and costs associated with gallstone-related diseases.</w:t>
      </w:r>
    </w:p>
    <w:p w14:paraId="5D045294" w14:textId="77777777" w:rsidR="00463136" w:rsidRPr="00463136" w:rsidRDefault="00463136" w:rsidP="00463136">
      <w:p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 </w:t>
      </w:r>
    </w:p>
    <w:p w14:paraId="09E0D8F4" w14:textId="77777777" w:rsidR="00463136" w:rsidRPr="00463136" w:rsidRDefault="00463136" w:rsidP="00463136">
      <w:p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The aim of our audit was to assess our compliance at Princess Alexandra Hospital (PAH) with these guidelines, and to:</w:t>
      </w:r>
    </w:p>
    <w:p w14:paraId="11EFAC4F" w14:textId="57891FBF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ensure 100% of patients with mild-to-moderate AGP have a LC (if safe to operate) within 2 weeks of presentation. </w:t>
      </w:r>
    </w:p>
    <w:p w14:paraId="32B217DC" w14:textId="5145EC67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ensure 100% of patients admitted with moderate-to-severe AGC receive ERCP within 72 hours of admission.</w:t>
      </w:r>
    </w:p>
    <w:p w14:paraId="754A1F7F" w14:textId="58A4924A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ensure 100% of patients admitted with either AGP or AGC have the severity of their condition stratified within 48 hours.</w:t>
      </w:r>
    </w:p>
    <w:p w14:paraId="37A73D67" w14:textId="77777777" w:rsidR="00463136" w:rsidRPr="00463136" w:rsidRDefault="00463136" w:rsidP="00463136">
      <w:p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</w:p>
    <w:p w14:paraId="25EB7269" w14:textId="77777777" w:rsidR="00463136" w:rsidRPr="00463136" w:rsidRDefault="00463136" w:rsidP="00463136">
      <w:p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The key findings of this audit include:</w:t>
      </w:r>
    </w:p>
    <w:p w14:paraId="5490DF64" w14:textId="1D399BFB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62% of patients with AGP did not receive a LC within 2 weeks of presentation.</w:t>
      </w:r>
    </w:p>
    <w:p w14:paraId="54D6D079" w14:textId="6ACAE34F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0% of patients with AGC received ERCP within 72 hours.</w:t>
      </w:r>
    </w:p>
    <w:p w14:paraId="5008A74B" w14:textId="389FF013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46% of patients with AGP did not have documented evidence of the severity of their disease.</w:t>
      </w:r>
    </w:p>
    <w:p w14:paraId="7706D351" w14:textId="14749763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100% of patients with AGC did not have documented evidence of the severity of their disease.</w:t>
      </w:r>
    </w:p>
    <w:p w14:paraId="5BE5B9EB" w14:textId="77777777" w:rsidR="00463136" w:rsidRPr="00463136" w:rsidRDefault="00463136" w:rsidP="00463136">
      <w:p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 </w:t>
      </w:r>
    </w:p>
    <w:p w14:paraId="171A5101" w14:textId="77777777" w:rsidR="00463136" w:rsidRPr="00463136" w:rsidRDefault="00463136" w:rsidP="00463136">
      <w:p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To improve our management of these conditions at PAH, we will:</w:t>
      </w:r>
    </w:p>
    <w:p w14:paraId="67A244AA" w14:textId="404E82E1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Stratify severity of these conditions earlier using the appropriate tools and documenting this clearly in the patient notes.</w:t>
      </w:r>
    </w:p>
    <w:p w14:paraId="57311B87" w14:textId="791D1D40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Book patients earlier (at presentation) for ERCP at tertiary centres such as the Royal London, Royal Free and University College London Hospitals.</w:t>
      </w:r>
    </w:p>
    <w:p w14:paraId="11F9E7DB" w14:textId="1C812F65" w:rsidR="00463136" w:rsidRPr="00463136" w:rsidRDefault="00463136" w:rsidP="0046313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pleSystemUIFont" w:hAnsi="AppleSystemUIFont" w:cs="AppleSystemUIFont"/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Book patients earlier (at presentation) for LC locally on the emergency theatre list.</w:t>
      </w:r>
    </w:p>
    <w:p w14:paraId="396B221F" w14:textId="1F838317" w:rsidR="00463136" w:rsidRPr="00463136" w:rsidRDefault="00463136" w:rsidP="00463136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463136">
        <w:rPr>
          <w:rFonts w:ascii="AppleSystemUIFont" w:hAnsi="AppleSystemUIFont" w:cs="AppleSystemUIFont"/>
          <w:sz w:val="20"/>
          <w:szCs w:val="20"/>
        </w:rPr>
        <w:t>Consider adding a dedicated ERCP and dedicated LC list to better service patients with AGP and AGC.</w:t>
      </w:r>
    </w:p>
    <w:sectPr w:rsidR="00463136" w:rsidRPr="00463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7CAA"/>
    <w:multiLevelType w:val="hybridMultilevel"/>
    <w:tmpl w:val="9D4C13E8"/>
    <w:lvl w:ilvl="0" w:tplc="76947F9C">
      <w:numFmt w:val="bullet"/>
      <w:lvlText w:val="·"/>
      <w:lvlJc w:val="left"/>
      <w:pPr>
        <w:ind w:left="760" w:hanging="400"/>
      </w:pPr>
      <w:rPr>
        <w:rFonts w:ascii="AppleSystemUIFont" w:eastAsiaTheme="minorHAnsi" w:hAnsi="AppleSystemUIFont" w:cs="AppleSystemUIFon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42C1E"/>
    <w:multiLevelType w:val="hybridMultilevel"/>
    <w:tmpl w:val="61428A86"/>
    <w:lvl w:ilvl="0" w:tplc="76947F9C">
      <w:numFmt w:val="bullet"/>
      <w:lvlText w:val="·"/>
      <w:lvlJc w:val="left"/>
      <w:pPr>
        <w:ind w:left="760" w:hanging="400"/>
      </w:pPr>
      <w:rPr>
        <w:rFonts w:ascii="AppleSystemUIFont" w:eastAsiaTheme="minorHAnsi" w:hAnsi="AppleSystemUIFont" w:cs="AppleSystemUIFon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347D5"/>
    <w:multiLevelType w:val="hybridMultilevel"/>
    <w:tmpl w:val="DC2C3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925BD"/>
    <w:multiLevelType w:val="hybridMultilevel"/>
    <w:tmpl w:val="2A9E5802"/>
    <w:lvl w:ilvl="0" w:tplc="76947F9C">
      <w:numFmt w:val="bullet"/>
      <w:lvlText w:val="·"/>
      <w:lvlJc w:val="left"/>
      <w:pPr>
        <w:ind w:left="760" w:hanging="400"/>
      </w:pPr>
      <w:rPr>
        <w:rFonts w:ascii="AppleSystemUIFont" w:eastAsiaTheme="minorHAnsi" w:hAnsi="AppleSystemUIFont" w:cs="AppleSystemUIFon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215081">
    <w:abstractNumId w:val="2"/>
  </w:num>
  <w:num w:numId="2" w16cid:durableId="1688823429">
    <w:abstractNumId w:val="3"/>
  </w:num>
  <w:num w:numId="3" w16cid:durableId="503938793">
    <w:abstractNumId w:val="0"/>
  </w:num>
  <w:num w:numId="4" w16cid:durableId="1470051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36"/>
    <w:rsid w:val="00326C3C"/>
    <w:rsid w:val="00341F97"/>
    <w:rsid w:val="003E6313"/>
    <w:rsid w:val="00463136"/>
    <w:rsid w:val="00464F5C"/>
    <w:rsid w:val="005F0B2E"/>
    <w:rsid w:val="00973371"/>
    <w:rsid w:val="00A01640"/>
    <w:rsid w:val="00B433F2"/>
    <w:rsid w:val="00BC56D3"/>
    <w:rsid w:val="00F3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44A0AC"/>
  <w15:chartTrackingRefBased/>
  <w15:docId w15:val="{A5954557-E9A8-2B45-B277-4F1BCE1F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Boyce</dc:creator>
  <cp:keywords/>
  <dc:description/>
  <cp:lastModifiedBy>Louis Boyce</cp:lastModifiedBy>
  <cp:revision>1</cp:revision>
  <dcterms:created xsi:type="dcterms:W3CDTF">2023-03-07T21:08:00Z</dcterms:created>
  <dcterms:modified xsi:type="dcterms:W3CDTF">2023-03-07T21:09:00Z</dcterms:modified>
</cp:coreProperties>
</file>