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B94CA" w14:textId="07795C81" w:rsidR="008A71A0" w:rsidRPr="006429F8" w:rsidRDefault="006429F8" w:rsidP="006429F8">
      <w:pPr>
        <w:rPr>
          <w:rFonts w:asciiTheme="majorHAnsi" w:hAnsiTheme="majorHAnsi"/>
          <w:b/>
          <w:bCs/>
          <w:sz w:val="24"/>
          <w:szCs w:val="24"/>
        </w:rPr>
      </w:pPr>
      <w:r>
        <w:rPr>
          <w:rFonts w:asciiTheme="majorHAnsi" w:hAnsiTheme="majorHAnsi"/>
          <w:b/>
          <w:bCs/>
          <w:sz w:val="24"/>
          <w:szCs w:val="24"/>
        </w:rPr>
        <w:t xml:space="preserve">Timely consenting – a patient-centred approach to elective surgical decision making </w:t>
      </w:r>
    </w:p>
    <w:p w14:paraId="19AECE65" w14:textId="6A440D86" w:rsidR="00E87D1E" w:rsidRPr="006429F8" w:rsidRDefault="00E87D1E" w:rsidP="006429F8">
      <w:pPr>
        <w:rPr>
          <w:rFonts w:asciiTheme="majorHAnsi" w:hAnsiTheme="majorHAnsi"/>
          <w:b/>
          <w:bCs/>
          <w:sz w:val="24"/>
          <w:szCs w:val="24"/>
        </w:rPr>
      </w:pPr>
      <w:r w:rsidRPr="006429F8">
        <w:rPr>
          <w:rFonts w:asciiTheme="majorHAnsi" w:hAnsiTheme="majorHAnsi"/>
          <w:b/>
          <w:bCs/>
          <w:sz w:val="24"/>
          <w:szCs w:val="24"/>
        </w:rPr>
        <w:t>Authors</w:t>
      </w:r>
    </w:p>
    <w:p w14:paraId="1358D785" w14:textId="68CB5410" w:rsidR="008A71A0" w:rsidRPr="006429F8" w:rsidRDefault="008A71A0" w:rsidP="006429F8">
      <w:pPr>
        <w:rPr>
          <w:rFonts w:asciiTheme="majorHAnsi" w:hAnsiTheme="majorHAnsi"/>
          <w:sz w:val="24"/>
          <w:szCs w:val="24"/>
        </w:rPr>
      </w:pPr>
      <w:r w:rsidRPr="006429F8">
        <w:rPr>
          <w:rFonts w:asciiTheme="majorHAnsi" w:hAnsiTheme="majorHAnsi"/>
          <w:sz w:val="24"/>
          <w:szCs w:val="24"/>
        </w:rPr>
        <w:t xml:space="preserve">S Guru Naidu, </w:t>
      </w:r>
      <w:r w:rsidR="00CB1B7D">
        <w:rPr>
          <w:rFonts w:asciiTheme="majorHAnsi" w:hAnsiTheme="majorHAnsi"/>
          <w:sz w:val="24"/>
          <w:szCs w:val="24"/>
        </w:rPr>
        <w:t xml:space="preserve">P Borgas, </w:t>
      </w:r>
      <w:r w:rsidRPr="006429F8">
        <w:rPr>
          <w:rFonts w:asciiTheme="majorHAnsi" w:hAnsiTheme="majorHAnsi"/>
          <w:sz w:val="24"/>
          <w:szCs w:val="24"/>
        </w:rPr>
        <w:t xml:space="preserve">M </w:t>
      </w:r>
      <w:proofErr w:type="spellStart"/>
      <w:r w:rsidRPr="006429F8">
        <w:rPr>
          <w:rFonts w:asciiTheme="majorHAnsi" w:hAnsiTheme="majorHAnsi"/>
          <w:sz w:val="24"/>
          <w:szCs w:val="24"/>
        </w:rPr>
        <w:t>Nishijo</w:t>
      </w:r>
      <w:proofErr w:type="spellEnd"/>
      <w:r w:rsidRPr="006429F8">
        <w:rPr>
          <w:rFonts w:asciiTheme="majorHAnsi" w:hAnsiTheme="majorHAnsi"/>
          <w:sz w:val="24"/>
          <w:szCs w:val="24"/>
        </w:rPr>
        <w:t xml:space="preserve">, N </w:t>
      </w:r>
      <w:proofErr w:type="spellStart"/>
      <w:r w:rsidRPr="006429F8">
        <w:rPr>
          <w:rFonts w:asciiTheme="majorHAnsi" w:hAnsiTheme="majorHAnsi"/>
          <w:sz w:val="24"/>
          <w:szCs w:val="24"/>
        </w:rPr>
        <w:t>Sivasothy</w:t>
      </w:r>
      <w:proofErr w:type="spellEnd"/>
      <w:r w:rsidRPr="006429F8">
        <w:rPr>
          <w:rFonts w:asciiTheme="majorHAnsi" w:hAnsiTheme="majorHAnsi"/>
          <w:sz w:val="24"/>
          <w:szCs w:val="24"/>
        </w:rPr>
        <w:t>,</w:t>
      </w:r>
      <w:r w:rsidR="00D113EB" w:rsidRPr="006429F8">
        <w:rPr>
          <w:rFonts w:asciiTheme="majorHAnsi" w:hAnsiTheme="majorHAnsi"/>
          <w:sz w:val="24"/>
          <w:szCs w:val="24"/>
        </w:rPr>
        <w:t xml:space="preserve"> I Calin,</w:t>
      </w:r>
      <w:r w:rsidRPr="006429F8">
        <w:rPr>
          <w:rFonts w:asciiTheme="majorHAnsi" w:hAnsiTheme="majorHAnsi"/>
          <w:sz w:val="24"/>
          <w:szCs w:val="24"/>
        </w:rPr>
        <w:t xml:space="preserve"> V </w:t>
      </w:r>
      <w:proofErr w:type="spellStart"/>
      <w:r w:rsidRPr="006429F8">
        <w:rPr>
          <w:rFonts w:asciiTheme="majorHAnsi" w:hAnsiTheme="majorHAnsi"/>
          <w:sz w:val="24"/>
          <w:szCs w:val="24"/>
        </w:rPr>
        <w:t>Kalidindi</w:t>
      </w:r>
      <w:proofErr w:type="spellEnd"/>
    </w:p>
    <w:p w14:paraId="2BFE7C28" w14:textId="2E274EBD" w:rsidR="008A71A0" w:rsidRPr="006429F8" w:rsidRDefault="008A71A0" w:rsidP="006429F8">
      <w:pPr>
        <w:rPr>
          <w:rFonts w:asciiTheme="majorHAnsi" w:hAnsiTheme="majorHAnsi"/>
          <w:i/>
          <w:iCs/>
          <w:sz w:val="24"/>
          <w:szCs w:val="24"/>
        </w:rPr>
      </w:pPr>
      <w:r w:rsidRPr="006429F8">
        <w:rPr>
          <w:rFonts w:asciiTheme="majorHAnsi" w:hAnsiTheme="majorHAnsi"/>
          <w:i/>
          <w:iCs/>
          <w:sz w:val="24"/>
          <w:szCs w:val="24"/>
        </w:rPr>
        <w:t>North Middlesex University Hospital, London, United Kingdom</w:t>
      </w:r>
    </w:p>
    <w:p w14:paraId="28BE9778" w14:textId="53AD0B59" w:rsidR="008A71A0" w:rsidRPr="006429F8" w:rsidRDefault="008A71A0" w:rsidP="006429F8">
      <w:pPr>
        <w:rPr>
          <w:rFonts w:asciiTheme="majorHAnsi" w:hAnsiTheme="majorHAnsi"/>
          <w:b/>
          <w:bCs/>
          <w:sz w:val="24"/>
          <w:szCs w:val="24"/>
        </w:rPr>
      </w:pPr>
      <w:r w:rsidRPr="006429F8">
        <w:rPr>
          <w:rFonts w:asciiTheme="majorHAnsi" w:hAnsiTheme="majorHAnsi"/>
          <w:b/>
          <w:bCs/>
          <w:sz w:val="24"/>
          <w:szCs w:val="24"/>
        </w:rPr>
        <w:t>Background</w:t>
      </w:r>
    </w:p>
    <w:p w14:paraId="355C8B6D" w14:textId="515CF71B" w:rsidR="00F61E09" w:rsidRPr="006429F8" w:rsidRDefault="00F61E09" w:rsidP="006429F8">
      <w:pPr>
        <w:rPr>
          <w:rFonts w:asciiTheme="majorHAnsi" w:hAnsiTheme="majorHAnsi"/>
          <w:sz w:val="24"/>
          <w:szCs w:val="24"/>
        </w:rPr>
      </w:pPr>
      <w:r w:rsidRPr="006429F8">
        <w:rPr>
          <w:rFonts w:asciiTheme="majorHAnsi" w:hAnsiTheme="majorHAnsi"/>
          <w:sz w:val="24"/>
          <w:szCs w:val="24"/>
        </w:rPr>
        <w:t>The process of seeking valid informed consent for surgical procedures has been outline</w:t>
      </w:r>
      <w:r w:rsidR="006429F8">
        <w:rPr>
          <w:rFonts w:asciiTheme="majorHAnsi" w:hAnsiTheme="majorHAnsi"/>
          <w:sz w:val="24"/>
          <w:szCs w:val="24"/>
        </w:rPr>
        <w:t>d</w:t>
      </w:r>
      <w:r w:rsidRPr="006429F8">
        <w:rPr>
          <w:rFonts w:asciiTheme="majorHAnsi" w:hAnsiTheme="majorHAnsi"/>
          <w:sz w:val="24"/>
          <w:szCs w:val="24"/>
        </w:rPr>
        <w:t xml:space="preserve"> by various UK medical bodies</w:t>
      </w:r>
      <w:r w:rsidR="003920A1" w:rsidRPr="006429F8">
        <w:rPr>
          <w:rFonts w:asciiTheme="majorHAnsi" w:hAnsiTheme="majorHAnsi"/>
          <w:sz w:val="24"/>
          <w:szCs w:val="24"/>
        </w:rPr>
        <w:t xml:space="preserve">. One point that is stressed throughout is the importance of allowing patients sufficient time to reflect and be able to make informed decisions </w:t>
      </w:r>
      <w:r w:rsidR="006429F8">
        <w:rPr>
          <w:rFonts w:asciiTheme="majorHAnsi" w:hAnsiTheme="majorHAnsi"/>
          <w:sz w:val="24"/>
          <w:szCs w:val="24"/>
        </w:rPr>
        <w:t>prior to</w:t>
      </w:r>
      <w:r w:rsidR="003920A1" w:rsidRPr="006429F8">
        <w:rPr>
          <w:rFonts w:asciiTheme="majorHAnsi" w:hAnsiTheme="majorHAnsi"/>
          <w:sz w:val="24"/>
          <w:szCs w:val="24"/>
        </w:rPr>
        <w:t xml:space="preserve"> the procedure </w:t>
      </w:r>
      <w:r w:rsidR="00251613" w:rsidRPr="006429F8">
        <w:rPr>
          <w:rFonts w:asciiTheme="majorHAnsi" w:hAnsiTheme="majorHAnsi"/>
          <w:sz w:val="24"/>
          <w:szCs w:val="24"/>
        </w:rPr>
        <w:t>without duress (1,</w:t>
      </w:r>
      <w:r w:rsidR="003920A1" w:rsidRPr="006429F8">
        <w:rPr>
          <w:rFonts w:asciiTheme="majorHAnsi" w:hAnsiTheme="majorHAnsi"/>
          <w:sz w:val="24"/>
          <w:szCs w:val="24"/>
        </w:rPr>
        <w:t xml:space="preserve"> 2, 3, 4</w:t>
      </w:r>
      <w:r w:rsidR="00251613" w:rsidRPr="006429F8">
        <w:rPr>
          <w:rFonts w:asciiTheme="majorHAnsi" w:hAnsiTheme="majorHAnsi"/>
          <w:sz w:val="24"/>
          <w:szCs w:val="24"/>
        </w:rPr>
        <w:t>, 5</w:t>
      </w:r>
      <w:r w:rsidR="006429F8" w:rsidRPr="006429F8">
        <w:rPr>
          <w:rFonts w:asciiTheme="majorHAnsi" w:hAnsiTheme="majorHAnsi"/>
          <w:sz w:val="24"/>
          <w:szCs w:val="24"/>
        </w:rPr>
        <w:t>,6</w:t>
      </w:r>
      <w:r w:rsidR="003920A1" w:rsidRPr="006429F8">
        <w:rPr>
          <w:rFonts w:asciiTheme="majorHAnsi" w:hAnsiTheme="majorHAnsi"/>
          <w:sz w:val="24"/>
          <w:szCs w:val="24"/>
        </w:rPr>
        <w:t xml:space="preserve">). </w:t>
      </w:r>
      <w:r w:rsidR="00251613" w:rsidRPr="006429F8">
        <w:rPr>
          <w:rFonts w:asciiTheme="majorHAnsi" w:hAnsiTheme="majorHAnsi"/>
          <w:sz w:val="24"/>
          <w:szCs w:val="24"/>
        </w:rPr>
        <w:t xml:space="preserve">This suggests consent should ideally be taken well in advance of the procedure, </w:t>
      </w:r>
      <w:r w:rsidR="006429F8">
        <w:rPr>
          <w:rFonts w:asciiTheme="majorHAnsi" w:hAnsiTheme="majorHAnsi"/>
          <w:sz w:val="24"/>
          <w:szCs w:val="24"/>
        </w:rPr>
        <w:t xml:space="preserve">ideally </w:t>
      </w:r>
      <w:r w:rsidR="00251613" w:rsidRPr="006429F8">
        <w:rPr>
          <w:rFonts w:asciiTheme="majorHAnsi" w:hAnsiTheme="majorHAnsi"/>
          <w:sz w:val="24"/>
          <w:szCs w:val="24"/>
        </w:rPr>
        <w:t xml:space="preserve">when listing in clinic, to prevent patients </w:t>
      </w:r>
      <w:r w:rsidR="006429F8">
        <w:rPr>
          <w:rFonts w:asciiTheme="majorHAnsi" w:hAnsiTheme="majorHAnsi"/>
          <w:sz w:val="24"/>
          <w:szCs w:val="24"/>
        </w:rPr>
        <w:t xml:space="preserve">from </w:t>
      </w:r>
      <w:r w:rsidR="00251613" w:rsidRPr="006429F8">
        <w:rPr>
          <w:rFonts w:asciiTheme="majorHAnsi" w:hAnsiTheme="majorHAnsi"/>
          <w:sz w:val="24"/>
          <w:szCs w:val="24"/>
        </w:rPr>
        <w:t>feeling pressure</w:t>
      </w:r>
      <w:r w:rsidR="006429F8">
        <w:rPr>
          <w:rFonts w:asciiTheme="majorHAnsi" w:hAnsiTheme="majorHAnsi"/>
          <w:sz w:val="24"/>
          <w:szCs w:val="24"/>
        </w:rPr>
        <w:t>d</w:t>
      </w:r>
      <w:r w:rsidR="00251613" w:rsidRPr="006429F8">
        <w:rPr>
          <w:rFonts w:asciiTheme="majorHAnsi" w:hAnsiTheme="majorHAnsi"/>
          <w:sz w:val="24"/>
          <w:szCs w:val="24"/>
        </w:rPr>
        <w:t xml:space="preserve"> to agree to surgical management </w:t>
      </w:r>
      <w:r w:rsidR="006429F8">
        <w:rPr>
          <w:rFonts w:asciiTheme="majorHAnsi" w:hAnsiTheme="majorHAnsi"/>
          <w:sz w:val="24"/>
          <w:szCs w:val="24"/>
        </w:rPr>
        <w:t>after</w:t>
      </w:r>
      <w:r w:rsidR="00251613" w:rsidRPr="006429F8">
        <w:rPr>
          <w:rFonts w:asciiTheme="majorHAnsi" w:hAnsiTheme="majorHAnsi"/>
          <w:sz w:val="24"/>
          <w:szCs w:val="24"/>
        </w:rPr>
        <w:t xml:space="preserve"> arrangements have already been made. This will allow patients to reflect and avoid unconscious coercion (1). </w:t>
      </w:r>
    </w:p>
    <w:p w14:paraId="47947D22" w14:textId="3F899D10" w:rsidR="00251613" w:rsidRPr="006429F8" w:rsidRDefault="00BF1882" w:rsidP="006429F8">
      <w:pPr>
        <w:rPr>
          <w:rFonts w:asciiTheme="majorHAnsi" w:hAnsiTheme="majorHAnsi"/>
          <w:sz w:val="24"/>
          <w:szCs w:val="24"/>
        </w:rPr>
      </w:pPr>
      <w:r w:rsidRPr="006429F8">
        <w:rPr>
          <w:rFonts w:asciiTheme="majorHAnsi" w:hAnsiTheme="majorHAnsi"/>
          <w:sz w:val="24"/>
          <w:szCs w:val="24"/>
        </w:rPr>
        <w:t>Our aim was to</w:t>
      </w:r>
      <w:r w:rsidR="00251613" w:rsidRPr="006429F8">
        <w:rPr>
          <w:rFonts w:asciiTheme="majorHAnsi" w:hAnsiTheme="majorHAnsi"/>
          <w:sz w:val="24"/>
          <w:szCs w:val="24"/>
        </w:rPr>
        <w:t xml:space="preserve"> assess the timeliness </w:t>
      </w:r>
      <w:r w:rsidR="006429F8">
        <w:rPr>
          <w:rFonts w:asciiTheme="majorHAnsi" w:hAnsiTheme="majorHAnsi"/>
          <w:sz w:val="24"/>
          <w:szCs w:val="24"/>
        </w:rPr>
        <w:t>with</w:t>
      </w:r>
      <w:r w:rsidR="00251613" w:rsidRPr="006429F8">
        <w:rPr>
          <w:rFonts w:asciiTheme="majorHAnsi" w:hAnsiTheme="majorHAnsi"/>
          <w:sz w:val="24"/>
          <w:szCs w:val="24"/>
        </w:rPr>
        <w:t xml:space="preserve"> </w:t>
      </w:r>
      <w:r w:rsidRPr="006429F8">
        <w:rPr>
          <w:rFonts w:asciiTheme="majorHAnsi" w:hAnsiTheme="majorHAnsi"/>
          <w:sz w:val="24"/>
          <w:szCs w:val="24"/>
        </w:rPr>
        <w:t xml:space="preserve">which </w:t>
      </w:r>
      <w:r w:rsidR="00251613" w:rsidRPr="006429F8">
        <w:rPr>
          <w:rFonts w:asciiTheme="majorHAnsi" w:hAnsiTheme="majorHAnsi"/>
          <w:sz w:val="24"/>
          <w:szCs w:val="24"/>
        </w:rPr>
        <w:t>informed consent</w:t>
      </w:r>
      <w:r w:rsidRPr="006429F8">
        <w:rPr>
          <w:rFonts w:asciiTheme="majorHAnsi" w:hAnsiTheme="majorHAnsi"/>
          <w:sz w:val="24"/>
          <w:szCs w:val="24"/>
        </w:rPr>
        <w:t xml:space="preserve"> for elective surgical procedures</w:t>
      </w:r>
      <w:r w:rsidR="00251613" w:rsidRPr="006429F8">
        <w:rPr>
          <w:rFonts w:asciiTheme="majorHAnsi" w:hAnsiTheme="majorHAnsi"/>
          <w:sz w:val="24"/>
          <w:szCs w:val="24"/>
        </w:rPr>
        <w:t xml:space="preserve"> </w:t>
      </w:r>
      <w:r w:rsidRPr="006429F8">
        <w:rPr>
          <w:rFonts w:asciiTheme="majorHAnsi" w:hAnsiTheme="majorHAnsi"/>
          <w:sz w:val="24"/>
          <w:szCs w:val="24"/>
        </w:rPr>
        <w:t>is obtained in</w:t>
      </w:r>
      <w:r w:rsidR="00251613" w:rsidRPr="006429F8">
        <w:rPr>
          <w:rFonts w:asciiTheme="majorHAnsi" w:hAnsiTheme="majorHAnsi"/>
          <w:sz w:val="24"/>
          <w:szCs w:val="24"/>
        </w:rPr>
        <w:t xml:space="preserve"> </w:t>
      </w:r>
      <w:r w:rsidRPr="006429F8">
        <w:rPr>
          <w:rFonts w:asciiTheme="majorHAnsi" w:hAnsiTheme="majorHAnsi"/>
          <w:sz w:val="24"/>
          <w:szCs w:val="24"/>
        </w:rPr>
        <w:t xml:space="preserve">our institution, and to compare consenting practice </w:t>
      </w:r>
      <w:r w:rsidR="006429F8">
        <w:rPr>
          <w:rFonts w:asciiTheme="majorHAnsi" w:hAnsiTheme="majorHAnsi"/>
          <w:sz w:val="24"/>
          <w:szCs w:val="24"/>
        </w:rPr>
        <w:t>between</w:t>
      </w:r>
      <w:r w:rsidRPr="006429F8">
        <w:rPr>
          <w:rFonts w:asciiTheme="majorHAnsi" w:hAnsiTheme="majorHAnsi"/>
          <w:sz w:val="24"/>
          <w:szCs w:val="24"/>
        </w:rPr>
        <w:t xml:space="preserve"> two surgical departments. </w:t>
      </w:r>
    </w:p>
    <w:p w14:paraId="7FD3B44C" w14:textId="5A695B56" w:rsidR="00E87D1E" w:rsidRPr="006429F8" w:rsidRDefault="00E87D1E" w:rsidP="006429F8">
      <w:pPr>
        <w:rPr>
          <w:rFonts w:asciiTheme="majorHAnsi" w:hAnsiTheme="majorHAnsi"/>
          <w:b/>
          <w:bCs/>
          <w:sz w:val="24"/>
          <w:szCs w:val="24"/>
        </w:rPr>
      </w:pPr>
      <w:r w:rsidRPr="006429F8">
        <w:rPr>
          <w:rFonts w:asciiTheme="majorHAnsi" w:hAnsiTheme="majorHAnsi"/>
          <w:b/>
          <w:bCs/>
          <w:sz w:val="24"/>
          <w:szCs w:val="24"/>
        </w:rPr>
        <w:t>Methods</w:t>
      </w:r>
    </w:p>
    <w:p w14:paraId="778E69EF" w14:textId="77E3443E" w:rsidR="00E87D1E" w:rsidRPr="006429F8" w:rsidRDefault="00C6299E" w:rsidP="006429F8">
      <w:pPr>
        <w:pStyle w:val="paragraph"/>
        <w:spacing w:before="0" w:beforeAutospacing="0" w:after="0" w:afterAutospacing="0" w:line="276" w:lineRule="auto"/>
        <w:textAlignment w:val="baseline"/>
        <w:rPr>
          <w:rStyle w:val="normaltextrun"/>
          <w:rFonts w:asciiTheme="majorHAnsi" w:hAnsiTheme="majorHAnsi" w:cs="Sabon Next LT"/>
          <w:lang w:val="en-US"/>
        </w:rPr>
      </w:pPr>
      <w:r w:rsidRPr="006429F8">
        <w:rPr>
          <w:rStyle w:val="normaltextrun"/>
          <w:rFonts w:asciiTheme="majorHAnsi" w:hAnsiTheme="majorHAnsi" w:cs="Sabon Next LT"/>
          <w:lang w:val="en-US"/>
        </w:rPr>
        <w:t>Over a two</w:t>
      </w:r>
      <w:r w:rsidR="006429F8">
        <w:rPr>
          <w:rStyle w:val="normaltextrun"/>
          <w:rFonts w:asciiTheme="majorHAnsi" w:hAnsiTheme="majorHAnsi" w:cs="Sabon Next LT"/>
          <w:lang w:val="en-US"/>
        </w:rPr>
        <w:t>-</w:t>
      </w:r>
      <w:r w:rsidRPr="006429F8">
        <w:rPr>
          <w:rStyle w:val="normaltextrun"/>
          <w:rFonts w:asciiTheme="majorHAnsi" w:hAnsiTheme="majorHAnsi" w:cs="Sabon Next LT"/>
          <w:lang w:val="en-US"/>
        </w:rPr>
        <w:t>week period, c</w:t>
      </w:r>
      <w:r w:rsidR="00E87D1E" w:rsidRPr="006429F8">
        <w:rPr>
          <w:rStyle w:val="normaltextrun"/>
          <w:rFonts w:asciiTheme="majorHAnsi" w:hAnsiTheme="majorHAnsi" w:cs="Sabon Next LT"/>
          <w:lang w:val="en-US"/>
        </w:rPr>
        <w:t xml:space="preserve">onsent forms for patients undergoing elective </w:t>
      </w:r>
      <w:r w:rsidRPr="006429F8">
        <w:rPr>
          <w:rStyle w:val="normaltextrun"/>
          <w:rFonts w:asciiTheme="majorHAnsi" w:hAnsiTheme="majorHAnsi" w:cs="Sabon Next LT"/>
          <w:lang w:val="en-US"/>
        </w:rPr>
        <w:t>surgeries</w:t>
      </w:r>
      <w:r w:rsidR="00E87D1E" w:rsidRPr="006429F8">
        <w:rPr>
          <w:rStyle w:val="normaltextrun"/>
          <w:rFonts w:asciiTheme="majorHAnsi" w:hAnsiTheme="majorHAnsi" w:cs="Sabon Next LT"/>
          <w:lang w:val="en-US"/>
        </w:rPr>
        <w:t xml:space="preserve"> in </w:t>
      </w:r>
      <w:r w:rsidR="00BF1882" w:rsidRPr="006429F8">
        <w:rPr>
          <w:rStyle w:val="normaltextrun"/>
          <w:rFonts w:asciiTheme="majorHAnsi" w:hAnsiTheme="majorHAnsi" w:cs="Sabon Next LT"/>
          <w:lang w:val="en-US"/>
        </w:rPr>
        <w:t>g</w:t>
      </w:r>
      <w:r w:rsidR="00E87D1E" w:rsidRPr="006429F8">
        <w:rPr>
          <w:rStyle w:val="normaltextrun"/>
          <w:rFonts w:asciiTheme="majorHAnsi" w:hAnsiTheme="majorHAnsi" w:cs="Sabon Next LT"/>
          <w:lang w:val="en-US"/>
        </w:rPr>
        <w:t xml:space="preserve">eneral </w:t>
      </w:r>
      <w:r w:rsidR="00BF1882" w:rsidRPr="006429F8">
        <w:rPr>
          <w:rStyle w:val="normaltextrun"/>
          <w:rFonts w:asciiTheme="majorHAnsi" w:hAnsiTheme="majorHAnsi" w:cs="Sabon Next LT"/>
          <w:lang w:val="en-US"/>
        </w:rPr>
        <w:t>s</w:t>
      </w:r>
      <w:r w:rsidR="00E87D1E" w:rsidRPr="006429F8">
        <w:rPr>
          <w:rStyle w:val="normaltextrun"/>
          <w:rFonts w:asciiTheme="majorHAnsi" w:hAnsiTheme="majorHAnsi" w:cs="Sabon Next LT"/>
          <w:lang w:val="en-US"/>
        </w:rPr>
        <w:t>urgery and </w:t>
      </w:r>
      <w:r w:rsidR="00BF1882" w:rsidRPr="006429F8">
        <w:rPr>
          <w:rStyle w:val="normaltextrun"/>
          <w:rFonts w:asciiTheme="majorHAnsi" w:hAnsiTheme="majorHAnsi" w:cs="Sabon Next LT"/>
          <w:lang w:val="en-US"/>
        </w:rPr>
        <w:t>u</w:t>
      </w:r>
      <w:r w:rsidR="00E87D1E" w:rsidRPr="006429F8">
        <w:rPr>
          <w:rStyle w:val="normaltextrun"/>
          <w:rFonts w:asciiTheme="majorHAnsi" w:hAnsiTheme="majorHAnsi" w:cs="Sabon Next LT"/>
          <w:lang w:val="en-US"/>
        </w:rPr>
        <w:t>rology</w:t>
      </w:r>
      <w:r w:rsidR="00BF1882" w:rsidRPr="006429F8">
        <w:rPr>
          <w:rStyle w:val="normaltextrun"/>
          <w:rFonts w:asciiTheme="majorHAnsi" w:hAnsiTheme="majorHAnsi" w:cs="Sabon Next LT"/>
          <w:lang w:val="en-US"/>
        </w:rPr>
        <w:t xml:space="preserve"> </w:t>
      </w:r>
      <w:r w:rsidR="00E87D1E" w:rsidRPr="006429F8">
        <w:rPr>
          <w:rStyle w:val="normaltextrun"/>
          <w:rFonts w:asciiTheme="majorHAnsi" w:hAnsiTheme="majorHAnsi" w:cs="Sabon Next LT"/>
          <w:lang w:val="en-US"/>
        </w:rPr>
        <w:t>were reviewed</w:t>
      </w:r>
      <w:r w:rsidR="00BF1882" w:rsidRPr="006429F8">
        <w:rPr>
          <w:rStyle w:val="normaltextrun"/>
          <w:rFonts w:asciiTheme="majorHAnsi" w:hAnsiTheme="majorHAnsi" w:cs="Sabon Next LT"/>
          <w:lang w:val="en-US"/>
        </w:rPr>
        <w:t xml:space="preserve"> </w:t>
      </w:r>
      <w:r w:rsidRPr="006429F8">
        <w:rPr>
          <w:rStyle w:val="normaltextrun"/>
          <w:rFonts w:asciiTheme="majorHAnsi" w:hAnsiTheme="majorHAnsi" w:cs="Sabon Next LT"/>
          <w:lang w:val="en-US"/>
        </w:rPr>
        <w:t>prospectively</w:t>
      </w:r>
      <w:r w:rsidR="00BF1882" w:rsidRPr="006429F8">
        <w:rPr>
          <w:rStyle w:val="normaltextrun"/>
          <w:rFonts w:asciiTheme="majorHAnsi" w:hAnsiTheme="majorHAnsi" w:cs="Sabon Next LT"/>
          <w:lang w:val="en-US"/>
        </w:rPr>
        <w:t xml:space="preserve"> for </w:t>
      </w:r>
      <w:r w:rsidR="006429F8">
        <w:rPr>
          <w:rStyle w:val="normaltextrun"/>
          <w:rFonts w:asciiTheme="majorHAnsi" w:hAnsiTheme="majorHAnsi" w:cs="Sabon Next LT"/>
          <w:lang w:val="en-US"/>
        </w:rPr>
        <w:t xml:space="preserve">data </w:t>
      </w:r>
      <w:proofErr w:type="gramStart"/>
      <w:r w:rsidR="006429F8">
        <w:rPr>
          <w:rStyle w:val="normaltextrun"/>
          <w:rFonts w:asciiTheme="majorHAnsi" w:hAnsiTheme="majorHAnsi" w:cs="Sabon Next LT"/>
          <w:lang w:val="en-US"/>
        </w:rPr>
        <w:t>on:</w:t>
      </w:r>
      <w:proofErr w:type="gramEnd"/>
      <w:r w:rsidR="006429F8">
        <w:rPr>
          <w:rStyle w:val="normaltextrun"/>
          <w:rFonts w:asciiTheme="majorHAnsi" w:hAnsiTheme="majorHAnsi" w:cs="Sabon Next LT"/>
          <w:lang w:val="en-US"/>
        </w:rPr>
        <w:t xml:space="preserve"> date</w:t>
      </w:r>
      <w:r w:rsidR="00BF1882" w:rsidRPr="006429F8">
        <w:rPr>
          <w:rStyle w:val="normaltextrun"/>
          <w:rFonts w:asciiTheme="majorHAnsi" w:hAnsiTheme="majorHAnsi" w:cs="Sabon Next LT"/>
          <w:lang w:val="en-US"/>
        </w:rPr>
        <w:t xml:space="preserve"> of consent, dat</w:t>
      </w:r>
      <w:r w:rsidRPr="006429F8">
        <w:rPr>
          <w:rStyle w:val="normaltextrun"/>
          <w:rFonts w:asciiTheme="majorHAnsi" w:hAnsiTheme="majorHAnsi" w:cs="Sabon Next LT"/>
          <w:lang w:val="en-US"/>
        </w:rPr>
        <w:t>e</w:t>
      </w:r>
      <w:r w:rsidR="00BF1882" w:rsidRPr="006429F8">
        <w:rPr>
          <w:rStyle w:val="normaltextrun"/>
          <w:rFonts w:asciiTheme="majorHAnsi" w:hAnsiTheme="majorHAnsi" w:cs="Sabon Next LT"/>
          <w:lang w:val="en-US"/>
        </w:rPr>
        <w:t xml:space="preserve"> of surgery, presence of reconsent</w:t>
      </w:r>
      <w:r w:rsidRPr="006429F8">
        <w:rPr>
          <w:rStyle w:val="normaltextrun"/>
          <w:rFonts w:asciiTheme="majorHAnsi" w:hAnsiTheme="majorHAnsi" w:cs="Sabon Next LT"/>
          <w:lang w:val="en-US"/>
        </w:rPr>
        <w:t xml:space="preserve"> </w:t>
      </w:r>
      <w:r w:rsidR="006429F8">
        <w:rPr>
          <w:rStyle w:val="normaltextrun"/>
          <w:rFonts w:asciiTheme="majorHAnsi" w:hAnsiTheme="majorHAnsi" w:cs="Sabon Next LT"/>
          <w:lang w:val="en-US"/>
        </w:rPr>
        <w:t>on the day of surgery</w:t>
      </w:r>
      <w:r w:rsidRPr="006429F8">
        <w:rPr>
          <w:rStyle w:val="normaltextrun"/>
          <w:rFonts w:asciiTheme="majorHAnsi" w:hAnsiTheme="majorHAnsi" w:cs="Sabon Next LT"/>
          <w:lang w:val="en-US"/>
        </w:rPr>
        <w:t xml:space="preserve"> and </w:t>
      </w:r>
      <w:r w:rsidR="00BF1882" w:rsidRPr="006429F8">
        <w:rPr>
          <w:rStyle w:val="normaltextrun"/>
          <w:rFonts w:asciiTheme="majorHAnsi" w:hAnsiTheme="majorHAnsi" w:cs="Sabon Next LT"/>
          <w:lang w:val="en-US"/>
        </w:rPr>
        <w:t xml:space="preserve">provision of information leaflets at </w:t>
      </w:r>
      <w:r w:rsidR="006429F8">
        <w:rPr>
          <w:rStyle w:val="normaltextrun"/>
          <w:rFonts w:asciiTheme="majorHAnsi" w:hAnsiTheme="majorHAnsi" w:cs="Sabon Next LT"/>
          <w:lang w:val="en-US"/>
        </w:rPr>
        <w:t xml:space="preserve">the </w:t>
      </w:r>
      <w:r w:rsidR="00BF1882" w:rsidRPr="006429F8">
        <w:rPr>
          <w:rStyle w:val="normaltextrun"/>
          <w:rFonts w:asciiTheme="majorHAnsi" w:hAnsiTheme="majorHAnsi" w:cs="Sabon Next LT"/>
          <w:lang w:val="en-US"/>
        </w:rPr>
        <w:t xml:space="preserve">time of consent. Consent was defined as signing of </w:t>
      </w:r>
      <w:r w:rsidRPr="006429F8">
        <w:rPr>
          <w:rStyle w:val="normaltextrun"/>
          <w:rFonts w:asciiTheme="majorHAnsi" w:hAnsiTheme="majorHAnsi" w:cs="Sabon Next LT"/>
          <w:lang w:val="en-US"/>
        </w:rPr>
        <w:t>an</w:t>
      </w:r>
      <w:r w:rsidR="00BF1882" w:rsidRPr="006429F8">
        <w:rPr>
          <w:rStyle w:val="normaltextrun"/>
          <w:rFonts w:asciiTheme="majorHAnsi" w:hAnsiTheme="majorHAnsi" w:cs="Sabon Next LT"/>
          <w:lang w:val="en-US"/>
        </w:rPr>
        <w:t xml:space="preserve"> official consent form </w:t>
      </w:r>
      <w:r w:rsidRPr="006429F8">
        <w:rPr>
          <w:rStyle w:val="normaltextrun"/>
          <w:rFonts w:asciiTheme="majorHAnsi" w:hAnsiTheme="majorHAnsi" w:cs="Sabon Next LT"/>
          <w:lang w:val="en-US"/>
        </w:rPr>
        <w:t>by</w:t>
      </w:r>
      <w:r w:rsidR="00BF1882" w:rsidRPr="006429F8">
        <w:rPr>
          <w:rStyle w:val="normaltextrun"/>
          <w:rFonts w:asciiTheme="majorHAnsi" w:hAnsiTheme="majorHAnsi" w:cs="Sabon Next LT"/>
          <w:lang w:val="en-US"/>
        </w:rPr>
        <w:t xml:space="preserve"> both patient and surgeon after </w:t>
      </w:r>
      <w:r w:rsidR="006429F8">
        <w:rPr>
          <w:rStyle w:val="normaltextrun"/>
          <w:rFonts w:asciiTheme="majorHAnsi" w:hAnsiTheme="majorHAnsi" w:cs="Sabon Next LT"/>
          <w:lang w:val="en-US"/>
        </w:rPr>
        <w:t>adequate discussion on intent, risks and benefits</w:t>
      </w:r>
      <w:r w:rsidR="00BF1882" w:rsidRPr="006429F8">
        <w:rPr>
          <w:rStyle w:val="normaltextrun"/>
          <w:rFonts w:asciiTheme="majorHAnsi" w:hAnsiTheme="majorHAnsi" w:cs="Sabon Next LT"/>
          <w:lang w:val="en-US"/>
        </w:rPr>
        <w:t xml:space="preserve">. </w:t>
      </w:r>
    </w:p>
    <w:p w14:paraId="15758D16" w14:textId="77777777" w:rsidR="00E87D1E" w:rsidRPr="006429F8" w:rsidRDefault="00E87D1E" w:rsidP="006429F8">
      <w:pPr>
        <w:pStyle w:val="paragraph"/>
        <w:spacing w:before="0" w:beforeAutospacing="0" w:after="0" w:afterAutospacing="0" w:line="276" w:lineRule="auto"/>
        <w:textAlignment w:val="baseline"/>
        <w:rPr>
          <w:rStyle w:val="normaltextrun"/>
          <w:rFonts w:asciiTheme="majorHAnsi" w:hAnsiTheme="majorHAnsi" w:cs="Sabon Next LT"/>
          <w:lang w:val="en-US"/>
        </w:rPr>
      </w:pPr>
    </w:p>
    <w:p w14:paraId="62308074" w14:textId="4A056B27" w:rsidR="00E87D1E" w:rsidRPr="006429F8" w:rsidRDefault="00E87D1E" w:rsidP="006429F8">
      <w:pPr>
        <w:pStyle w:val="paragraph"/>
        <w:spacing w:before="0" w:beforeAutospacing="0" w:after="0" w:afterAutospacing="0" w:line="276" w:lineRule="auto"/>
        <w:textAlignment w:val="baseline"/>
        <w:rPr>
          <w:rFonts w:asciiTheme="majorHAnsi" w:hAnsiTheme="majorHAnsi" w:cs="Segoe UI"/>
          <w:lang w:val="en-US"/>
        </w:rPr>
      </w:pPr>
      <w:r w:rsidRPr="006429F8">
        <w:rPr>
          <w:rFonts w:asciiTheme="majorHAnsi" w:hAnsiTheme="majorHAnsi"/>
          <w:b/>
          <w:bCs/>
        </w:rPr>
        <w:t>Results</w:t>
      </w:r>
      <w:r w:rsidR="003920A1" w:rsidRPr="006429F8">
        <w:rPr>
          <w:rFonts w:asciiTheme="majorHAnsi" w:hAnsiTheme="majorHAnsi"/>
          <w:b/>
          <w:bCs/>
        </w:rPr>
        <w:t>:</w:t>
      </w:r>
    </w:p>
    <w:p w14:paraId="63CD421C" w14:textId="41C86D9E" w:rsidR="00E87D1E" w:rsidRPr="006429F8" w:rsidRDefault="00C6299E" w:rsidP="006429F8">
      <w:pPr>
        <w:rPr>
          <w:rFonts w:asciiTheme="majorHAnsi" w:hAnsiTheme="majorHAnsi"/>
          <w:sz w:val="24"/>
          <w:szCs w:val="24"/>
        </w:rPr>
      </w:pPr>
      <w:r w:rsidRPr="006429F8">
        <w:rPr>
          <w:rFonts w:asciiTheme="majorHAnsi" w:hAnsiTheme="majorHAnsi"/>
          <w:sz w:val="24"/>
          <w:szCs w:val="24"/>
        </w:rPr>
        <w:t xml:space="preserve">A total of 76 consent forms were reviewed (n=38 for </w:t>
      </w:r>
      <w:r w:rsidR="006429F8">
        <w:rPr>
          <w:rFonts w:asciiTheme="majorHAnsi" w:hAnsiTheme="majorHAnsi"/>
          <w:sz w:val="24"/>
          <w:szCs w:val="24"/>
        </w:rPr>
        <w:t>g</w:t>
      </w:r>
      <w:r w:rsidRPr="006429F8">
        <w:rPr>
          <w:rFonts w:asciiTheme="majorHAnsi" w:hAnsiTheme="majorHAnsi"/>
          <w:sz w:val="24"/>
          <w:szCs w:val="24"/>
        </w:rPr>
        <w:t xml:space="preserve">eneral </w:t>
      </w:r>
      <w:r w:rsidR="006429F8">
        <w:rPr>
          <w:rFonts w:asciiTheme="majorHAnsi" w:hAnsiTheme="majorHAnsi"/>
          <w:sz w:val="24"/>
          <w:szCs w:val="24"/>
        </w:rPr>
        <w:t>s</w:t>
      </w:r>
      <w:r w:rsidRPr="006429F8">
        <w:rPr>
          <w:rFonts w:asciiTheme="majorHAnsi" w:hAnsiTheme="majorHAnsi"/>
          <w:sz w:val="24"/>
          <w:szCs w:val="24"/>
        </w:rPr>
        <w:t xml:space="preserve">urgery, n=38 for </w:t>
      </w:r>
      <w:r w:rsidR="006429F8">
        <w:rPr>
          <w:rFonts w:asciiTheme="majorHAnsi" w:hAnsiTheme="majorHAnsi"/>
          <w:sz w:val="24"/>
          <w:szCs w:val="24"/>
        </w:rPr>
        <w:t>u</w:t>
      </w:r>
      <w:r w:rsidRPr="006429F8">
        <w:rPr>
          <w:rFonts w:asciiTheme="majorHAnsi" w:hAnsiTheme="majorHAnsi"/>
          <w:sz w:val="24"/>
          <w:szCs w:val="24"/>
        </w:rPr>
        <w:t xml:space="preserve">rology). 26.32% of patients overall were consented </w:t>
      </w:r>
      <w:r w:rsidR="006429F8">
        <w:rPr>
          <w:rFonts w:asciiTheme="majorHAnsi" w:hAnsiTheme="majorHAnsi"/>
          <w:sz w:val="24"/>
          <w:szCs w:val="24"/>
        </w:rPr>
        <w:t xml:space="preserve">in </w:t>
      </w:r>
      <w:r w:rsidRPr="006429F8">
        <w:rPr>
          <w:rFonts w:asciiTheme="majorHAnsi" w:hAnsiTheme="majorHAnsi"/>
          <w:sz w:val="24"/>
          <w:szCs w:val="24"/>
        </w:rPr>
        <w:t>advance to surgery, such as in outpatient clinic or on the ward. 52.63% of General Surgery patients were consented prior to the day of surgery and reconsented on the day, whereas 0% of Urology patients were consented prior to the day of surgery</w:t>
      </w:r>
      <w:r w:rsidR="006429F8">
        <w:rPr>
          <w:rFonts w:asciiTheme="majorHAnsi" w:hAnsiTheme="majorHAnsi"/>
          <w:sz w:val="24"/>
          <w:szCs w:val="24"/>
        </w:rPr>
        <w:t>, with 100% of consent obtained on the day of surgery</w:t>
      </w:r>
      <w:r w:rsidRPr="006429F8">
        <w:rPr>
          <w:rFonts w:asciiTheme="majorHAnsi" w:hAnsiTheme="majorHAnsi"/>
          <w:sz w:val="24"/>
          <w:szCs w:val="24"/>
        </w:rPr>
        <w:t xml:space="preserve">. 0% of patients overall were provided written information when consent was obtained. </w:t>
      </w:r>
    </w:p>
    <w:p w14:paraId="67C5A177" w14:textId="4BFD22D0" w:rsidR="00E87D1E" w:rsidRPr="006429F8" w:rsidRDefault="00C6299E" w:rsidP="006429F8">
      <w:pPr>
        <w:rPr>
          <w:rFonts w:asciiTheme="majorHAnsi" w:hAnsiTheme="majorHAnsi"/>
          <w:b/>
          <w:bCs/>
          <w:sz w:val="24"/>
          <w:szCs w:val="24"/>
        </w:rPr>
      </w:pPr>
      <w:r w:rsidRPr="006429F8">
        <w:rPr>
          <w:rFonts w:asciiTheme="majorHAnsi" w:hAnsiTheme="majorHAnsi"/>
          <w:b/>
          <w:bCs/>
          <w:sz w:val="24"/>
          <w:szCs w:val="24"/>
        </w:rPr>
        <w:t>C</w:t>
      </w:r>
      <w:r w:rsidR="00E87D1E" w:rsidRPr="006429F8">
        <w:rPr>
          <w:rFonts w:asciiTheme="majorHAnsi" w:hAnsiTheme="majorHAnsi"/>
          <w:b/>
          <w:bCs/>
          <w:sz w:val="24"/>
          <w:szCs w:val="24"/>
        </w:rPr>
        <w:t>onclusions</w:t>
      </w:r>
      <w:r w:rsidR="003920A1" w:rsidRPr="006429F8">
        <w:rPr>
          <w:rFonts w:asciiTheme="majorHAnsi" w:hAnsiTheme="majorHAnsi"/>
          <w:b/>
          <w:bCs/>
          <w:sz w:val="24"/>
          <w:szCs w:val="24"/>
        </w:rPr>
        <w:t>:</w:t>
      </w:r>
    </w:p>
    <w:p w14:paraId="1EC76831" w14:textId="391B6EF3" w:rsidR="003920A1" w:rsidRPr="006429F8" w:rsidRDefault="00C6299E" w:rsidP="006429F8">
      <w:pPr>
        <w:rPr>
          <w:rFonts w:asciiTheme="majorHAnsi" w:hAnsiTheme="majorHAnsi"/>
          <w:b/>
          <w:bCs/>
          <w:sz w:val="24"/>
          <w:szCs w:val="24"/>
        </w:rPr>
      </w:pPr>
      <w:r w:rsidRPr="006429F8">
        <w:rPr>
          <w:rFonts w:asciiTheme="majorHAnsi" w:hAnsiTheme="majorHAnsi"/>
          <w:sz w:val="24"/>
          <w:szCs w:val="24"/>
        </w:rPr>
        <w:t xml:space="preserve">We demonstrate that there is </w:t>
      </w:r>
      <w:r w:rsidR="006429F8">
        <w:rPr>
          <w:rFonts w:asciiTheme="majorHAnsi" w:hAnsiTheme="majorHAnsi"/>
          <w:sz w:val="24"/>
          <w:szCs w:val="24"/>
        </w:rPr>
        <w:t>significant room for improvement for timely consenting amongst our surgical departments, as well as the presence of a c</w:t>
      </w:r>
      <w:r w:rsidRPr="006429F8">
        <w:rPr>
          <w:rFonts w:asciiTheme="majorHAnsi" w:hAnsiTheme="majorHAnsi"/>
          <w:sz w:val="24"/>
          <w:szCs w:val="24"/>
        </w:rPr>
        <w:t>lear difference in practice between departments with regards to timely consen</w:t>
      </w:r>
      <w:r w:rsidR="006429F8">
        <w:rPr>
          <w:rFonts w:asciiTheme="majorHAnsi" w:hAnsiTheme="majorHAnsi"/>
          <w:sz w:val="24"/>
          <w:szCs w:val="24"/>
        </w:rPr>
        <w:t xml:space="preserve">ting. </w:t>
      </w:r>
      <w:r w:rsidRPr="006429F8">
        <w:rPr>
          <w:rFonts w:asciiTheme="majorHAnsi" w:hAnsiTheme="majorHAnsi"/>
          <w:sz w:val="24"/>
          <w:szCs w:val="24"/>
        </w:rPr>
        <w:t xml:space="preserve">According to UK </w:t>
      </w:r>
      <w:r w:rsidRPr="006429F8">
        <w:rPr>
          <w:rFonts w:asciiTheme="majorHAnsi" w:hAnsiTheme="majorHAnsi"/>
          <w:sz w:val="24"/>
          <w:szCs w:val="24"/>
        </w:rPr>
        <w:lastRenderedPageBreak/>
        <w:t xml:space="preserve">guidelines, all patients seen in outpatient clinic or on the ward with plan for elective surgery should be formally consented when the procedure is initially proposed, to allow sufficient time for reflection on the decision. Adequate time should be provided in clinic to accommodate for </w:t>
      </w:r>
      <w:r w:rsidR="007623E3">
        <w:rPr>
          <w:rFonts w:asciiTheme="majorHAnsi" w:hAnsiTheme="majorHAnsi"/>
          <w:sz w:val="24"/>
          <w:szCs w:val="24"/>
        </w:rPr>
        <w:t>discussion</w:t>
      </w:r>
      <w:r w:rsidRPr="006429F8">
        <w:rPr>
          <w:rFonts w:asciiTheme="majorHAnsi" w:hAnsiTheme="majorHAnsi"/>
          <w:sz w:val="24"/>
          <w:szCs w:val="24"/>
        </w:rPr>
        <w:t xml:space="preserve">. Patients’ understanding should be maximised with written information. Consent should be reviewed and confirmed with the patient on the day of the surgery in order to allow </w:t>
      </w:r>
      <w:r w:rsidR="007623E3">
        <w:rPr>
          <w:rFonts w:asciiTheme="majorHAnsi" w:hAnsiTheme="majorHAnsi"/>
          <w:sz w:val="24"/>
          <w:szCs w:val="24"/>
        </w:rPr>
        <w:t xml:space="preserve">patients to reconsider their management decisions. </w:t>
      </w:r>
    </w:p>
    <w:p w14:paraId="486B292B" w14:textId="77777777" w:rsidR="005C73F3" w:rsidRDefault="005C73F3">
      <w:pPr>
        <w:rPr>
          <w:rFonts w:asciiTheme="majorHAnsi" w:hAnsiTheme="majorHAnsi"/>
          <w:b/>
          <w:bCs/>
          <w:sz w:val="24"/>
          <w:szCs w:val="24"/>
        </w:rPr>
      </w:pPr>
      <w:r>
        <w:rPr>
          <w:rFonts w:asciiTheme="majorHAnsi" w:hAnsiTheme="majorHAnsi"/>
          <w:b/>
          <w:bCs/>
          <w:sz w:val="24"/>
          <w:szCs w:val="24"/>
        </w:rPr>
        <w:br w:type="page"/>
      </w:r>
    </w:p>
    <w:p w14:paraId="2C2D20EF" w14:textId="3C8EAC0C" w:rsidR="005C73F3" w:rsidRDefault="003920A1" w:rsidP="006429F8">
      <w:pPr>
        <w:rPr>
          <w:rFonts w:asciiTheme="majorHAnsi" w:hAnsiTheme="majorHAnsi"/>
          <w:b/>
          <w:bCs/>
          <w:sz w:val="24"/>
          <w:szCs w:val="24"/>
        </w:rPr>
      </w:pPr>
      <w:r w:rsidRPr="006429F8">
        <w:rPr>
          <w:rFonts w:asciiTheme="majorHAnsi" w:hAnsiTheme="majorHAnsi"/>
          <w:b/>
          <w:bCs/>
          <w:sz w:val="24"/>
          <w:szCs w:val="24"/>
        </w:rPr>
        <w:lastRenderedPageBreak/>
        <w:t>References:</w:t>
      </w:r>
    </w:p>
    <w:p w14:paraId="7E746567" w14:textId="77777777" w:rsidR="005C73F3" w:rsidRDefault="005C73F3" w:rsidP="005C73F3">
      <w:pPr>
        <w:autoSpaceDE w:val="0"/>
        <w:autoSpaceDN w:val="0"/>
        <w:adjustRightInd w:val="0"/>
        <w:spacing w:after="240" w:line="360" w:lineRule="auto"/>
        <w:rPr>
          <w:rFonts w:ascii="Helvetica" w:hAnsi="Helvetica" w:cs="Helvetica"/>
          <w:sz w:val="24"/>
          <w:szCs w:val="24"/>
        </w:rPr>
      </w:pPr>
      <w:r>
        <w:rPr>
          <w:rFonts w:ascii="Helvetica" w:hAnsi="Helvetica" w:cs="Helvetica"/>
          <w:sz w:val="24"/>
          <w:szCs w:val="24"/>
        </w:rPr>
        <w:t xml:space="preserve">Department of Health (2009). </w:t>
      </w:r>
      <w:r>
        <w:rPr>
          <w:rFonts w:ascii="Helvetica" w:hAnsi="Helvetica" w:cs="Helvetica"/>
          <w:i/>
          <w:iCs/>
          <w:sz w:val="24"/>
          <w:szCs w:val="24"/>
        </w:rPr>
        <w:t>Reference guide to consent for examination or treatment Second edition</w:t>
      </w:r>
      <w:r>
        <w:rPr>
          <w:rFonts w:ascii="Helvetica" w:hAnsi="Helvetica" w:cs="Helvetica"/>
          <w:sz w:val="24"/>
          <w:szCs w:val="24"/>
        </w:rPr>
        <w:t xml:space="preserve">. [online] p.9. Available at: </w:t>
      </w:r>
      <w:hyperlink r:id="rId5" w:history="1">
        <w:r>
          <w:rPr>
            <w:rFonts w:ascii="Helvetica" w:hAnsi="Helvetica" w:cs="Helvetica"/>
            <w:sz w:val="24"/>
            <w:szCs w:val="24"/>
          </w:rPr>
          <w:t>https://assets.publishing.service.gov.uk/government/uploads/system/uploads/attachment_data/file/138296/dh_103653__1_.pdf</w:t>
        </w:r>
      </w:hyperlink>
      <w:r>
        <w:rPr>
          <w:rFonts w:ascii="Helvetica" w:hAnsi="Helvetica" w:cs="Helvetica"/>
          <w:sz w:val="24"/>
          <w:szCs w:val="24"/>
        </w:rPr>
        <w:t>.</w:t>
      </w:r>
    </w:p>
    <w:p w14:paraId="214FFE17" w14:textId="77777777" w:rsidR="005C73F3" w:rsidRDefault="005C73F3" w:rsidP="005C73F3">
      <w:pPr>
        <w:autoSpaceDE w:val="0"/>
        <w:autoSpaceDN w:val="0"/>
        <w:adjustRightInd w:val="0"/>
        <w:spacing w:after="240" w:line="360" w:lineRule="auto"/>
        <w:rPr>
          <w:rFonts w:ascii="Helvetica" w:hAnsi="Helvetica" w:cs="Helvetica"/>
          <w:sz w:val="24"/>
          <w:szCs w:val="24"/>
        </w:rPr>
      </w:pPr>
      <w:r>
        <w:rPr>
          <w:rFonts w:ascii="Helvetica" w:hAnsi="Helvetica" w:cs="Helvetica"/>
          <w:sz w:val="24"/>
          <w:szCs w:val="24"/>
        </w:rPr>
        <w:t xml:space="preserve">Anderson, O.A. and Wearne, I.M.J. (2007). Informed consent for elective surgery--what is best practice? </w:t>
      </w:r>
      <w:r>
        <w:rPr>
          <w:rFonts w:ascii="Helvetica" w:hAnsi="Helvetica" w:cs="Helvetica"/>
          <w:i/>
          <w:iCs/>
          <w:sz w:val="24"/>
          <w:szCs w:val="24"/>
        </w:rPr>
        <w:t>Journal of the Royal Society of Medicine</w:t>
      </w:r>
      <w:r>
        <w:rPr>
          <w:rFonts w:ascii="Helvetica" w:hAnsi="Helvetica" w:cs="Helvetica"/>
          <w:sz w:val="24"/>
          <w:szCs w:val="24"/>
        </w:rPr>
        <w:t xml:space="preserve">, [online] 100(2), pp.97–100. </w:t>
      </w:r>
      <w:proofErr w:type="spellStart"/>
      <w:r>
        <w:rPr>
          <w:rFonts w:ascii="Helvetica" w:hAnsi="Helvetica" w:cs="Helvetica"/>
          <w:sz w:val="24"/>
          <w:szCs w:val="24"/>
        </w:rPr>
        <w:t>doi:</w:t>
      </w:r>
      <w:hyperlink r:id="rId6" w:history="1">
        <w:r>
          <w:rPr>
            <w:rFonts w:ascii="Helvetica" w:hAnsi="Helvetica" w:cs="Helvetica"/>
            <w:sz w:val="24"/>
            <w:szCs w:val="24"/>
          </w:rPr>
          <w:t>https</w:t>
        </w:r>
        <w:proofErr w:type="spellEnd"/>
        <w:r>
          <w:rPr>
            <w:rFonts w:ascii="Helvetica" w:hAnsi="Helvetica" w:cs="Helvetica"/>
            <w:sz w:val="24"/>
            <w:szCs w:val="24"/>
          </w:rPr>
          <w:t>://doi.org/10.1258/jrsm.100.2.97</w:t>
        </w:r>
      </w:hyperlink>
      <w:r>
        <w:rPr>
          <w:rFonts w:ascii="Helvetica" w:hAnsi="Helvetica" w:cs="Helvetica"/>
          <w:sz w:val="24"/>
          <w:szCs w:val="24"/>
        </w:rPr>
        <w:t>.</w:t>
      </w:r>
    </w:p>
    <w:p w14:paraId="12E4621E" w14:textId="77777777" w:rsidR="005C73F3" w:rsidRDefault="005C73F3" w:rsidP="005C73F3">
      <w:pPr>
        <w:autoSpaceDE w:val="0"/>
        <w:autoSpaceDN w:val="0"/>
        <w:adjustRightInd w:val="0"/>
        <w:spacing w:after="240" w:line="360" w:lineRule="auto"/>
        <w:rPr>
          <w:rFonts w:ascii="Helvetica" w:hAnsi="Helvetica" w:cs="Helvetica"/>
          <w:sz w:val="24"/>
          <w:szCs w:val="24"/>
        </w:rPr>
      </w:pPr>
      <w:r>
        <w:rPr>
          <w:rFonts w:ascii="Helvetica" w:hAnsi="Helvetica" w:cs="Helvetica"/>
          <w:sz w:val="24"/>
          <w:szCs w:val="24"/>
        </w:rPr>
        <w:t xml:space="preserve">General Medical Council (2020). </w:t>
      </w:r>
      <w:r>
        <w:rPr>
          <w:rFonts w:ascii="Helvetica" w:hAnsi="Helvetica" w:cs="Helvetica"/>
          <w:i/>
          <w:iCs/>
          <w:sz w:val="24"/>
          <w:szCs w:val="24"/>
        </w:rPr>
        <w:t>Decision making and consent</w:t>
      </w:r>
      <w:r>
        <w:rPr>
          <w:rFonts w:ascii="Helvetica" w:hAnsi="Helvetica" w:cs="Helvetica"/>
          <w:sz w:val="24"/>
          <w:szCs w:val="24"/>
        </w:rPr>
        <w:t xml:space="preserve">. [online] www.gmc-uk.org. Available at: </w:t>
      </w:r>
      <w:hyperlink r:id="rId7" w:history="1">
        <w:r>
          <w:rPr>
            <w:rFonts w:ascii="Helvetica" w:hAnsi="Helvetica" w:cs="Helvetica"/>
            <w:sz w:val="24"/>
            <w:szCs w:val="24"/>
          </w:rPr>
          <w:t>https://www.gmc-uk.org/ethical-guidance/ethical-guidance-for-doctors/decision-making-and-consent</w:t>
        </w:r>
      </w:hyperlink>
      <w:r>
        <w:rPr>
          <w:rFonts w:ascii="Helvetica" w:hAnsi="Helvetica" w:cs="Helvetica"/>
          <w:sz w:val="24"/>
          <w:szCs w:val="24"/>
        </w:rPr>
        <w:t>.</w:t>
      </w:r>
    </w:p>
    <w:p w14:paraId="5E94C721" w14:textId="77777777" w:rsidR="005C73F3" w:rsidRDefault="005C73F3" w:rsidP="005C73F3">
      <w:pPr>
        <w:autoSpaceDE w:val="0"/>
        <w:autoSpaceDN w:val="0"/>
        <w:adjustRightInd w:val="0"/>
        <w:spacing w:after="240" w:line="360" w:lineRule="auto"/>
        <w:rPr>
          <w:rFonts w:ascii="Helvetica" w:hAnsi="Helvetica" w:cs="Helvetica"/>
          <w:sz w:val="24"/>
          <w:szCs w:val="24"/>
        </w:rPr>
      </w:pPr>
      <w:r>
        <w:rPr>
          <w:rFonts w:ascii="Helvetica" w:hAnsi="Helvetica" w:cs="Helvetica"/>
          <w:sz w:val="24"/>
          <w:szCs w:val="24"/>
        </w:rPr>
        <w:t xml:space="preserve">Royal College of Surgeons. (2018). </w:t>
      </w:r>
      <w:r>
        <w:rPr>
          <w:rFonts w:ascii="Helvetica" w:hAnsi="Helvetica" w:cs="Helvetica"/>
          <w:i/>
          <w:iCs/>
          <w:sz w:val="24"/>
          <w:szCs w:val="24"/>
        </w:rPr>
        <w:t>3.5.1 Consent — Royal College of Surgeons</w:t>
      </w:r>
      <w:r>
        <w:rPr>
          <w:rFonts w:ascii="Helvetica" w:hAnsi="Helvetica" w:cs="Helvetica"/>
          <w:sz w:val="24"/>
          <w:szCs w:val="24"/>
        </w:rPr>
        <w:t xml:space="preserve">. [online] Available at: </w:t>
      </w:r>
      <w:hyperlink r:id="rId8" w:history="1">
        <w:r>
          <w:rPr>
            <w:rFonts w:ascii="Helvetica" w:hAnsi="Helvetica" w:cs="Helvetica"/>
            <w:sz w:val="24"/>
            <w:szCs w:val="24"/>
          </w:rPr>
          <w:t>https://www.rcseng.ac.uk/standards-and-research/gsp/domain-3/3-5-1-consent/</w:t>
        </w:r>
      </w:hyperlink>
      <w:r>
        <w:rPr>
          <w:rFonts w:ascii="Helvetica" w:hAnsi="Helvetica" w:cs="Helvetica"/>
          <w:sz w:val="24"/>
          <w:szCs w:val="24"/>
        </w:rPr>
        <w:t>.</w:t>
      </w:r>
    </w:p>
    <w:p w14:paraId="0CA8199A" w14:textId="7095D96C" w:rsidR="005C73F3" w:rsidRDefault="008F1CDA" w:rsidP="005C73F3">
      <w:pPr>
        <w:autoSpaceDE w:val="0"/>
        <w:autoSpaceDN w:val="0"/>
        <w:adjustRightInd w:val="0"/>
        <w:spacing w:after="240" w:line="360" w:lineRule="auto"/>
        <w:rPr>
          <w:rFonts w:ascii="Helvetica" w:hAnsi="Helvetica" w:cs="Helvetica"/>
          <w:sz w:val="24"/>
          <w:szCs w:val="24"/>
        </w:rPr>
      </w:pPr>
      <w:r>
        <w:rPr>
          <w:rFonts w:ascii="Helvetica" w:hAnsi="Helvetica" w:cs="Helvetica"/>
          <w:sz w:val="24"/>
          <w:szCs w:val="24"/>
        </w:rPr>
        <w:t xml:space="preserve">Royal College of Surgeons. </w:t>
      </w:r>
      <w:r w:rsidR="005C73F3">
        <w:rPr>
          <w:rFonts w:ascii="Helvetica" w:hAnsi="Helvetica" w:cs="Helvetica"/>
          <w:sz w:val="24"/>
          <w:szCs w:val="24"/>
        </w:rPr>
        <w:t xml:space="preserve"> (2015). </w:t>
      </w:r>
      <w:r w:rsidR="005C73F3">
        <w:rPr>
          <w:rFonts w:ascii="Helvetica" w:hAnsi="Helvetica" w:cs="Helvetica"/>
          <w:i/>
          <w:iCs/>
          <w:sz w:val="24"/>
          <w:szCs w:val="24"/>
        </w:rPr>
        <w:t>Consent: Supported Decision-Making — Royal College of Surgeons</w:t>
      </w:r>
      <w:r w:rsidR="005C73F3">
        <w:rPr>
          <w:rFonts w:ascii="Helvetica" w:hAnsi="Helvetica" w:cs="Helvetica"/>
          <w:sz w:val="24"/>
          <w:szCs w:val="24"/>
        </w:rPr>
        <w:t xml:space="preserve">. [online] Royal College of Surgeons. Available at: </w:t>
      </w:r>
      <w:hyperlink r:id="rId9" w:history="1">
        <w:r w:rsidR="005C73F3">
          <w:rPr>
            <w:rFonts w:ascii="Helvetica" w:hAnsi="Helvetica" w:cs="Helvetica"/>
            <w:sz w:val="24"/>
            <w:szCs w:val="24"/>
          </w:rPr>
          <w:t>https://www.rcseng.ac.uk/standards-and-research/standards-and-guidance/good-practice-guides/consent/</w:t>
        </w:r>
      </w:hyperlink>
      <w:r w:rsidR="005C73F3">
        <w:rPr>
          <w:rFonts w:ascii="Helvetica" w:hAnsi="Helvetica" w:cs="Helvetica"/>
          <w:sz w:val="24"/>
          <w:szCs w:val="24"/>
        </w:rPr>
        <w:t>.</w:t>
      </w:r>
    </w:p>
    <w:p w14:paraId="39C28841" w14:textId="70100F71" w:rsidR="006429F8" w:rsidRPr="006429F8" w:rsidRDefault="008F1CDA" w:rsidP="005C73F3">
      <w:pPr>
        <w:rPr>
          <w:rStyle w:val="apple-converted-space"/>
          <w:rFonts w:asciiTheme="majorHAnsi" w:hAnsiTheme="majorHAnsi" w:cs="Arial"/>
          <w:color w:val="231F20"/>
          <w:sz w:val="24"/>
          <w:szCs w:val="24"/>
          <w:shd w:val="clear" w:color="auto" w:fill="F9F9F9"/>
          <w:lang w:val="en-CH"/>
        </w:rPr>
      </w:pPr>
      <w:r>
        <w:rPr>
          <w:rFonts w:ascii="Helvetica" w:hAnsi="Helvetica" w:cs="Helvetica"/>
          <w:sz w:val="24"/>
          <w:szCs w:val="24"/>
        </w:rPr>
        <w:t>Medical Protection Society</w:t>
      </w:r>
      <w:r w:rsidR="005C73F3">
        <w:rPr>
          <w:rFonts w:ascii="Helvetica" w:hAnsi="Helvetica" w:cs="Helvetica"/>
          <w:sz w:val="24"/>
          <w:szCs w:val="24"/>
        </w:rPr>
        <w:t xml:space="preserve">. </w:t>
      </w:r>
      <w:r w:rsidR="005C73F3">
        <w:rPr>
          <w:rFonts w:ascii="Helvetica" w:hAnsi="Helvetica" w:cs="Helvetica"/>
          <w:i/>
          <w:iCs/>
          <w:sz w:val="24"/>
          <w:szCs w:val="24"/>
        </w:rPr>
        <w:t>When should consent be taken</w:t>
      </w:r>
      <w:r w:rsidR="005C73F3">
        <w:rPr>
          <w:rFonts w:ascii="Helvetica" w:hAnsi="Helvetica" w:cs="Helvetica"/>
          <w:sz w:val="24"/>
          <w:szCs w:val="24"/>
        </w:rPr>
        <w:t xml:space="preserve">. [online] Available at: </w:t>
      </w:r>
      <w:hyperlink r:id="rId10" w:history="1">
        <w:r w:rsidR="005C73F3">
          <w:rPr>
            <w:rFonts w:ascii="Helvetica" w:hAnsi="Helvetica" w:cs="Helvetica"/>
            <w:sz w:val="24"/>
            <w:szCs w:val="24"/>
          </w:rPr>
          <w:t>https://www.medicalprotection.org/ireland/booklets/consent-to-medical-treatment-in-ireland/when-should-consent-be-taken</w:t>
        </w:r>
      </w:hyperlink>
      <w:r w:rsidR="005C73F3">
        <w:rPr>
          <w:rFonts w:ascii="Helvetica" w:hAnsi="Helvetica" w:cs="Helvetica"/>
          <w:sz w:val="24"/>
          <w:szCs w:val="24"/>
        </w:rPr>
        <w:t>.</w:t>
      </w:r>
      <w:r w:rsidR="005C73F3" w:rsidRPr="006429F8">
        <w:rPr>
          <w:rStyle w:val="apple-converted-space"/>
          <w:rFonts w:asciiTheme="majorHAnsi" w:hAnsiTheme="majorHAnsi" w:cs="Arial"/>
          <w:color w:val="231F20"/>
          <w:sz w:val="24"/>
          <w:szCs w:val="24"/>
          <w:shd w:val="clear" w:color="auto" w:fill="F9F9F9"/>
          <w:lang w:val="en-CH"/>
        </w:rPr>
        <w:t xml:space="preserve"> </w:t>
      </w:r>
    </w:p>
    <w:p w14:paraId="68E5447C" w14:textId="616EDA02" w:rsidR="008A71A0" w:rsidRPr="006429F8" w:rsidRDefault="008A71A0" w:rsidP="006429F8">
      <w:pPr>
        <w:ind w:left="360"/>
        <w:rPr>
          <w:rFonts w:asciiTheme="majorHAnsi" w:hAnsiTheme="majorHAnsi" w:cs="Arial"/>
          <w:color w:val="231F20"/>
          <w:sz w:val="24"/>
          <w:szCs w:val="24"/>
          <w:shd w:val="clear" w:color="auto" w:fill="F9F9F9"/>
          <w:lang w:val="en-CH"/>
        </w:rPr>
      </w:pPr>
    </w:p>
    <w:sectPr w:rsidR="008A71A0" w:rsidRPr="006429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abon Next LT">
    <w:panose1 w:val="02000500000000000000"/>
    <w:charset w:val="00"/>
    <w:family w:val="auto"/>
    <w:pitch w:val="variable"/>
    <w:sig w:usb0="A11526FF" w:usb1="D000000B" w:usb2="0001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857D5"/>
    <w:multiLevelType w:val="hybridMultilevel"/>
    <w:tmpl w:val="905C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66E83"/>
    <w:multiLevelType w:val="multilevel"/>
    <w:tmpl w:val="B3CC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83F42"/>
    <w:multiLevelType w:val="multilevel"/>
    <w:tmpl w:val="0948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F25F5B"/>
    <w:multiLevelType w:val="hybridMultilevel"/>
    <w:tmpl w:val="827EBC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2B429A"/>
    <w:multiLevelType w:val="multilevel"/>
    <w:tmpl w:val="802E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6C6011"/>
    <w:multiLevelType w:val="hybridMultilevel"/>
    <w:tmpl w:val="761A4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B70A0"/>
    <w:multiLevelType w:val="multilevel"/>
    <w:tmpl w:val="F072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035A5F"/>
    <w:multiLevelType w:val="multilevel"/>
    <w:tmpl w:val="77F0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544174"/>
    <w:multiLevelType w:val="multilevel"/>
    <w:tmpl w:val="8E14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D3588A"/>
    <w:multiLevelType w:val="multilevel"/>
    <w:tmpl w:val="FA42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5067C1"/>
    <w:multiLevelType w:val="hybridMultilevel"/>
    <w:tmpl w:val="5D5E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F5250"/>
    <w:multiLevelType w:val="hybridMultilevel"/>
    <w:tmpl w:val="F7E6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D12FFA"/>
    <w:multiLevelType w:val="multilevel"/>
    <w:tmpl w:val="7DA2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276D7F"/>
    <w:multiLevelType w:val="multilevel"/>
    <w:tmpl w:val="F842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7F1C6C"/>
    <w:multiLevelType w:val="multilevel"/>
    <w:tmpl w:val="3DEE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5035379">
    <w:abstractNumId w:val="9"/>
  </w:num>
  <w:num w:numId="2" w16cid:durableId="616185452">
    <w:abstractNumId w:val="2"/>
  </w:num>
  <w:num w:numId="3" w16cid:durableId="45305540">
    <w:abstractNumId w:val="8"/>
  </w:num>
  <w:num w:numId="4" w16cid:durableId="1928927226">
    <w:abstractNumId w:val="4"/>
  </w:num>
  <w:num w:numId="5" w16cid:durableId="616789740">
    <w:abstractNumId w:val="14"/>
  </w:num>
  <w:num w:numId="6" w16cid:durableId="1652175280">
    <w:abstractNumId w:val="6"/>
  </w:num>
  <w:num w:numId="7" w16cid:durableId="486363274">
    <w:abstractNumId w:val="7"/>
  </w:num>
  <w:num w:numId="8" w16cid:durableId="1623265934">
    <w:abstractNumId w:val="13"/>
  </w:num>
  <w:num w:numId="9" w16cid:durableId="361634577">
    <w:abstractNumId w:val="1"/>
  </w:num>
  <w:num w:numId="10" w16cid:durableId="1374578803">
    <w:abstractNumId w:val="12"/>
  </w:num>
  <w:num w:numId="11" w16cid:durableId="1985161342">
    <w:abstractNumId w:val="0"/>
  </w:num>
  <w:num w:numId="12" w16cid:durableId="937326617">
    <w:abstractNumId w:val="10"/>
  </w:num>
  <w:num w:numId="13" w16cid:durableId="1161971597">
    <w:abstractNumId w:val="5"/>
  </w:num>
  <w:num w:numId="14" w16cid:durableId="539712182">
    <w:abstractNumId w:val="11"/>
  </w:num>
  <w:num w:numId="15" w16cid:durableId="868955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EB"/>
    <w:rsid w:val="0005737B"/>
    <w:rsid w:val="000B209E"/>
    <w:rsid w:val="00251613"/>
    <w:rsid w:val="00270DF3"/>
    <w:rsid w:val="002724EB"/>
    <w:rsid w:val="002F4B26"/>
    <w:rsid w:val="003920A1"/>
    <w:rsid w:val="003F237D"/>
    <w:rsid w:val="005C73F3"/>
    <w:rsid w:val="005E5D40"/>
    <w:rsid w:val="006429F8"/>
    <w:rsid w:val="006C4893"/>
    <w:rsid w:val="007623E3"/>
    <w:rsid w:val="008364B8"/>
    <w:rsid w:val="008A71A0"/>
    <w:rsid w:val="008C5AC2"/>
    <w:rsid w:val="008F1CDA"/>
    <w:rsid w:val="00AA3FD5"/>
    <w:rsid w:val="00BF1882"/>
    <w:rsid w:val="00C6299E"/>
    <w:rsid w:val="00CB1B7D"/>
    <w:rsid w:val="00D113EB"/>
    <w:rsid w:val="00E87D1E"/>
    <w:rsid w:val="00F23A18"/>
    <w:rsid w:val="00F61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06E28"/>
  <w15:chartTrackingRefBased/>
  <w15:docId w15:val="{1EB923BF-ACF9-4BD8-A2C6-ABCF3F5E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3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A71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A71A0"/>
  </w:style>
  <w:style w:type="character" w:customStyle="1" w:styleId="eop">
    <w:name w:val="eop"/>
    <w:basedOn w:val="DefaultParagraphFont"/>
    <w:rsid w:val="008A71A0"/>
  </w:style>
  <w:style w:type="character" w:customStyle="1" w:styleId="spellingerror">
    <w:name w:val="spellingerror"/>
    <w:basedOn w:val="DefaultParagraphFont"/>
    <w:rsid w:val="008A71A0"/>
  </w:style>
  <w:style w:type="character" w:customStyle="1" w:styleId="apple-converted-space">
    <w:name w:val="apple-converted-space"/>
    <w:basedOn w:val="DefaultParagraphFont"/>
    <w:rsid w:val="003F237D"/>
  </w:style>
  <w:style w:type="paragraph" w:styleId="ListParagraph">
    <w:name w:val="List Paragraph"/>
    <w:basedOn w:val="Normal"/>
    <w:uiPriority w:val="34"/>
    <w:qFormat/>
    <w:rsid w:val="003F237D"/>
    <w:pPr>
      <w:ind w:left="720"/>
      <w:contextualSpacing/>
    </w:pPr>
  </w:style>
  <w:style w:type="character" w:styleId="Hyperlink">
    <w:name w:val="Hyperlink"/>
    <w:basedOn w:val="DefaultParagraphFont"/>
    <w:uiPriority w:val="99"/>
    <w:unhideWhenUsed/>
    <w:rsid w:val="003F237D"/>
    <w:rPr>
      <w:color w:val="0000FF" w:themeColor="hyperlink"/>
      <w:u w:val="single"/>
    </w:rPr>
  </w:style>
  <w:style w:type="character" w:styleId="UnresolvedMention">
    <w:name w:val="Unresolved Mention"/>
    <w:basedOn w:val="DefaultParagraphFont"/>
    <w:uiPriority w:val="99"/>
    <w:semiHidden/>
    <w:unhideWhenUsed/>
    <w:rsid w:val="003F237D"/>
    <w:rPr>
      <w:color w:val="605E5C"/>
      <w:shd w:val="clear" w:color="auto" w:fill="E1DFDD"/>
    </w:rPr>
  </w:style>
  <w:style w:type="character" w:customStyle="1" w:styleId="citation">
    <w:name w:val="citation"/>
    <w:basedOn w:val="DefaultParagraphFont"/>
    <w:rsid w:val="003F237D"/>
  </w:style>
  <w:style w:type="character" w:styleId="Emphasis">
    <w:name w:val="Emphasis"/>
    <w:basedOn w:val="DefaultParagraphFont"/>
    <w:uiPriority w:val="20"/>
    <w:qFormat/>
    <w:rsid w:val="003F237D"/>
    <w:rPr>
      <w:i/>
      <w:iCs/>
    </w:rPr>
  </w:style>
  <w:style w:type="paragraph" w:styleId="NormalWeb">
    <w:name w:val="Normal (Web)"/>
    <w:basedOn w:val="Normal"/>
    <w:uiPriority w:val="99"/>
    <w:semiHidden/>
    <w:unhideWhenUsed/>
    <w:rsid w:val="00E87D1E"/>
    <w:pPr>
      <w:spacing w:before="100" w:beforeAutospacing="1" w:after="100" w:afterAutospacing="1" w:line="240" w:lineRule="auto"/>
    </w:pPr>
    <w:rPr>
      <w:rFonts w:ascii="Times New Roman" w:eastAsia="Times New Roman" w:hAnsi="Times New Roman" w:cs="Times New Roman"/>
      <w:sz w:val="24"/>
      <w:szCs w:val="24"/>
      <w:lang w:val="en-CH" w:eastAsia="en-GB"/>
    </w:rPr>
  </w:style>
  <w:style w:type="paragraph" w:customStyle="1" w:styleId="p">
    <w:name w:val="p"/>
    <w:basedOn w:val="Normal"/>
    <w:rsid w:val="00E87D1E"/>
    <w:pPr>
      <w:spacing w:before="100" w:beforeAutospacing="1" w:after="100" w:afterAutospacing="1" w:line="240" w:lineRule="auto"/>
    </w:pPr>
    <w:rPr>
      <w:rFonts w:ascii="Times New Roman" w:eastAsia="Times New Roman" w:hAnsi="Times New Roman" w:cs="Times New Roman"/>
      <w:sz w:val="24"/>
      <w:szCs w:val="24"/>
      <w:lang w:val="en-CH" w:eastAsia="en-GB"/>
    </w:rPr>
  </w:style>
  <w:style w:type="character" w:styleId="FollowedHyperlink">
    <w:name w:val="FollowedHyperlink"/>
    <w:basedOn w:val="DefaultParagraphFont"/>
    <w:uiPriority w:val="99"/>
    <w:semiHidden/>
    <w:unhideWhenUsed/>
    <w:rsid w:val="003920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799">
      <w:bodyDiv w:val="1"/>
      <w:marLeft w:val="0"/>
      <w:marRight w:val="0"/>
      <w:marTop w:val="0"/>
      <w:marBottom w:val="0"/>
      <w:divBdr>
        <w:top w:val="none" w:sz="0" w:space="0" w:color="auto"/>
        <w:left w:val="none" w:sz="0" w:space="0" w:color="auto"/>
        <w:bottom w:val="none" w:sz="0" w:space="0" w:color="auto"/>
        <w:right w:val="none" w:sz="0" w:space="0" w:color="auto"/>
      </w:divBdr>
      <w:divsChild>
        <w:div w:id="356008936">
          <w:marLeft w:val="0"/>
          <w:marRight w:val="0"/>
          <w:marTop w:val="0"/>
          <w:marBottom w:val="0"/>
          <w:divBdr>
            <w:top w:val="none" w:sz="0" w:space="0" w:color="auto"/>
            <w:left w:val="none" w:sz="0" w:space="0" w:color="auto"/>
            <w:bottom w:val="none" w:sz="0" w:space="0" w:color="auto"/>
            <w:right w:val="none" w:sz="0" w:space="0" w:color="auto"/>
          </w:divBdr>
        </w:div>
      </w:divsChild>
    </w:div>
    <w:div w:id="302396417">
      <w:bodyDiv w:val="1"/>
      <w:marLeft w:val="0"/>
      <w:marRight w:val="0"/>
      <w:marTop w:val="0"/>
      <w:marBottom w:val="0"/>
      <w:divBdr>
        <w:top w:val="none" w:sz="0" w:space="0" w:color="auto"/>
        <w:left w:val="none" w:sz="0" w:space="0" w:color="auto"/>
        <w:bottom w:val="none" w:sz="0" w:space="0" w:color="auto"/>
        <w:right w:val="none" w:sz="0" w:space="0" w:color="auto"/>
      </w:divBdr>
    </w:div>
    <w:div w:id="431438471">
      <w:bodyDiv w:val="1"/>
      <w:marLeft w:val="0"/>
      <w:marRight w:val="0"/>
      <w:marTop w:val="0"/>
      <w:marBottom w:val="0"/>
      <w:divBdr>
        <w:top w:val="none" w:sz="0" w:space="0" w:color="auto"/>
        <w:left w:val="none" w:sz="0" w:space="0" w:color="auto"/>
        <w:bottom w:val="none" w:sz="0" w:space="0" w:color="auto"/>
        <w:right w:val="none" w:sz="0" w:space="0" w:color="auto"/>
      </w:divBdr>
      <w:divsChild>
        <w:div w:id="881793857">
          <w:marLeft w:val="0"/>
          <w:marRight w:val="0"/>
          <w:marTop w:val="0"/>
          <w:marBottom w:val="0"/>
          <w:divBdr>
            <w:top w:val="none" w:sz="0" w:space="0" w:color="auto"/>
            <w:left w:val="none" w:sz="0" w:space="0" w:color="auto"/>
            <w:bottom w:val="none" w:sz="0" w:space="0" w:color="auto"/>
            <w:right w:val="none" w:sz="0" w:space="0" w:color="auto"/>
          </w:divBdr>
        </w:div>
        <w:div w:id="1407999104">
          <w:marLeft w:val="0"/>
          <w:marRight w:val="0"/>
          <w:marTop w:val="0"/>
          <w:marBottom w:val="0"/>
          <w:divBdr>
            <w:top w:val="none" w:sz="0" w:space="0" w:color="auto"/>
            <w:left w:val="none" w:sz="0" w:space="0" w:color="auto"/>
            <w:bottom w:val="none" w:sz="0" w:space="0" w:color="auto"/>
            <w:right w:val="none" w:sz="0" w:space="0" w:color="auto"/>
          </w:divBdr>
        </w:div>
        <w:div w:id="1148857426">
          <w:marLeft w:val="0"/>
          <w:marRight w:val="0"/>
          <w:marTop w:val="0"/>
          <w:marBottom w:val="0"/>
          <w:divBdr>
            <w:top w:val="none" w:sz="0" w:space="0" w:color="auto"/>
            <w:left w:val="none" w:sz="0" w:space="0" w:color="auto"/>
            <w:bottom w:val="none" w:sz="0" w:space="0" w:color="auto"/>
            <w:right w:val="none" w:sz="0" w:space="0" w:color="auto"/>
          </w:divBdr>
        </w:div>
      </w:divsChild>
    </w:div>
    <w:div w:id="1124956716">
      <w:bodyDiv w:val="1"/>
      <w:marLeft w:val="0"/>
      <w:marRight w:val="0"/>
      <w:marTop w:val="0"/>
      <w:marBottom w:val="0"/>
      <w:divBdr>
        <w:top w:val="none" w:sz="0" w:space="0" w:color="auto"/>
        <w:left w:val="none" w:sz="0" w:space="0" w:color="auto"/>
        <w:bottom w:val="none" w:sz="0" w:space="0" w:color="auto"/>
        <w:right w:val="none" w:sz="0" w:space="0" w:color="auto"/>
      </w:divBdr>
    </w:div>
    <w:div w:id="1147935022">
      <w:bodyDiv w:val="1"/>
      <w:marLeft w:val="0"/>
      <w:marRight w:val="0"/>
      <w:marTop w:val="0"/>
      <w:marBottom w:val="0"/>
      <w:divBdr>
        <w:top w:val="none" w:sz="0" w:space="0" w:color="auto"/>
        <w:left w:val="none" w:sz="0" w:space="0" w:color="auto"/>
        <w:bottom w:val="none" w:sz="0" w:space="0" w:color="auto"/>
        <w:right w:val="none" w:sz="0" w:space="0" w:color="auto"/>
      </w:divBdr>
      <w:divsChild>
        <w:div w:id="955526929">
          <w:marLeft w:val="0"/>
          <w:marRight w:val="0"/>
          <w:marTop w:val="0"/>
          <w:marBottom w:val="0"/>
          <w:divBdr>
            <w:top w:val="none" w:sz="0" w:space="0" w:color="auto"/>
            <w:left w:val="none" w:sz="0" w:space="0" w:color="auto"/>
            <w:bottom w:val="none" w:sz="0" w:space="0" w:color="auto"/>
            <w:right w:val="none" w:sz="0" w:space="0" w:color="auto"/>
          </w:divBdr>
        </w:div>
        <w:div w:id="688215985">
          <w:marLeft w:val="0"/>
          <w:marRight w:val="0"/>
          <w:marTop w:val="0"/>
          <w:marBottom w:val="0"/>
          <w:divBdr>
            <w:top w:val="none" w:sz="0" w:space="0" w:color="auto"/>
            <w:left w:val="none" w:sz="0" w:space="0" w:color="auto"/>
            <w:bottom w:val="none" w:sz="0" w:space="0" w:color="auto"/>
            <w:right w:val="none" w:sz="0" w:space="0" w:color="auto"/>
          </w:divBdr>
        </w:div>
        <w:div w:id="1085801420">
          <w:marLeft w:val="0"/>
          <w:marRight w:val="0"/>
          <w:marTop w:val="0"/>
          <w:marBottom w:val="0"/>
          <w:divBdr>
            <w:top w:val="none" w:sz="0" w:space="0" w:color="auto"/>
            <w:left w:val="none" w:sz="0" w:space="0" w:color="auto"/>
            <w:bottom w:val="none" w:sz="0" w:space="0" w:color="auto"/>
            <w:right w:val="none" w:sz="0" w:space="0" w:color="auto"/>
          </w:divBdr>
        </w:div>
        <w:div w:id="879509046">
          <w:marLeft w:val="0"/>
          <w:marRight w:val="0"/>
          <w:marTop w:val="0"/>
          <w:marBottom w:val="0"/>
          <w:divBdr>
            <w:top w:val="none" w:sz="0" w:space="0" w:color="auto"/>
            <w:left w:val="none" w:sz="0" w:space="0" w:color="auto"/>
            <w:bottom w:val="none" w:sz="0" w:space="0" w:color="auto"/>
            <w:right w:val="none" w:sz="0" w:space="0" w:color="auto"/>
          </w:divBdr>
        </w:div>
      </w:divsChild>
    </w:div>
    <w:div w:id="1367678541">
      <w:bodyDiv w:val="1"/>
      <w:marLeft w:val="0"/>
      <w:marRight w:val="0"/>
      <w:marTop w:val="0"/>
      <w:marBottom w:val="0"/>
      <w:divBdr>
        <w:top w:val="none" w:sz="0" w:space="0" w:color="auto"/>
        <w:left w:val="none" w:sz="0" w:space="0" w:color="auto"/>
        <w:bottom w:val="none" w:sz="0" w:space="0" w:color="auto"/>
        <w:right w:val="none" w:sz="0" w:space="0" w:color="auto"/>
      </w:divBdr>
    </w:div>
    <w:div w:id="1787776385">
      <w:bodyDiv w:val="1"/>
      <w:marLeft w:val="0"/>
      <w:marRight w:val="0"/>
      <w:marTop w:val="0"/>
      <w:marBottom w:val="0"/>
      <w:divBdr>
        <w:top w:val="none" w:sz="0" w:space="0" w:color="auto"/>
        <w:left w:val="none" w:sz="0" w:space="0" w:color="auto"/>
        <w:bottom w:val="none" w:sz="0" w:space="0" w:color="auto"/>
        <w:right w:val="none" w:sz="0" w:space="0" w:color="auto"/>
      </w:divBdr>
    </w:div>
    <w:div w:id="1809661288">
      <w:bodyDiv w:val="1"/>
      <w:marLeft w:val="0"/>
      <w:marRight w:val="0"/>
      <w:marTop w:val="0"/>
      <w:marBottom w:val="0"/>
      <w:divBdr>
        <w:top w:val="none" w:sz="0" w:space="0" w:color="auto"/>
        <w:left w:val="none" w:sz="0" w:space="0" w:color="auto"/>
        <w:bottom w:val="none" w:sz="0" w:space="0" w:color="auto"/>
        <w:right w:val="none" w:sz="0" w:space="0" w:color="auto"/>
      </w:divBdr>
    </w:div>
    <w:div w:id="1929922206">
      <w:bodyDiv w:val="1"/>
      <w:marLeft w:val="0"/>
      <w:marRight w:val="0"/>
      <w:marTop w:val="0"/>
      <w:marBottom w:val="0"/>
      <w:divBdr>
        <w:top w:val="none" w:sz="0" w:space="0" w:color="auto"/>
        <w:left w:val="none" w:sz="0" w:space="0" w:color="auto"/>
        <w:bottom w:val="none" w:sz="0" w:space="0" w:color="auto"/>
        <w:right w:val="none" w:sz="0" w:space="0" w:color="auto"/>
      </w:divBdr>
      <w:divsChild>
        <w:div w:id="1377386712">
          <w:marLeft w:val="0"/>
          <w:marRight w:val="0"/>
          <w:marTop w:val="0"/>
          <w:marBottom w:val="0"/>
          <w:divBdr>
            <w:top w:val="none" w:sz="0" w:space="0" w:color="auto"/>
            <w:left w:val="none" w:sz="0" w:space="0" w:color="auto"/>
            <w:bottom w:val="none" w:sz="0" w:space="0" w:color="auto"/>
            <w:right w:val="none" w:sz="0" w:space="0" w:color="auto"/>
          </w:divBdr>
        </w:div>
        <w:div w:id="1252818445">
          <w:marLeft w:val="0"/>
          <w:marRight w:val="0"/>
          <w:marTop w:val="0"/>
          <w:marBottom w:val="0"/>
          <w:divBdr>
            <w:top w:val="none" w:sz="0" w:space="0" w:color="auto"/>
            <w:left w:val="none" w:sz="0" w:space="0" w:color="auto"/>
            <w:bottom w:val="none" w:sz="0" w:space="0" w:color="auto"/>
            <w:right w:val="none" w:sz="0" w:space="0" w:color="auto"/>
          </w:divBdr>
        </w:div>
        <w:div w:id="1733498314">
          <w:marLeft w:val="0"/>
          <w:marRight w:val="0"/>
          <w:marTop w:val="0"/>
          <w:marBottom w:val="0"/>
          <w:divBdr>
            <w:top w:val="none" w:sz="0" w:space="0" w:color="auto"/>
            <w:left w:val="none" w:sz="0" w:space="0" w:color="auto"/>
            <w:bottom w:val="none" w:sz="0" w:space="0" w:color="auto"/>
            <w:right w:val="none" w:sz="0" w:space="0" w:color="auto"/>
          </w:divBdr>
        </w:div>
        <w:div w:id="1985355274">
          <w:marLeft w:val="0"/>
          <w:marRight w:val="0"/>
          <w:marTop w:val="0"/>
          <w:marBottom w:val="0"/>
          <w:divBdr>
            <w:top w:val="none" w:sz="0" w:space="0" w:color="auto"/>
            <w:left w:val="none" w:sz="0" w:space="0" w:color="auto"/>
            <w:bottom w:val="none" w:sz="0" w:space="0" w:color="auto"/>
            <w:right w:val="none" w:sz="0" w:space="0" w:color="auto"/>
          </w:divBdr>
        </w:div>
        <w:div w:id="2051147697">
          <w:marLeft w:val="0"/>
          <w:marRight w:val="0"/>
          <w:marTop w:val="0"/>
          <w:marBottom w:val="0"/>
          <w:divBdr>
            <w:top w:val="none" w:sz="0" w:space="0" w:color="auto"/>
            <w:left w:val="none" w:sz="0" w:space="0" w:color="auto"/>
            <w:bottom w:val="none" w:sz="0" w:space="0" w:color="auto"/>
            <w:right w:val="none" w:sz="0" w:space="0" w:color="auto"/>
          </w:divBdr>
        </w:div>
        <w:div w:id="529027611">
          <w:marLeft w:val="0"/>
          <w:marRight w:val="0"/>
          <w:marTop w:val="0"/>
          <w:marBottom w:val="0"/>
          <w:divBdr>
            <w:top w:val="none" w:sz="0" w:space="0" w:color="auto"/>
            <w:left w:val="none" w:sz="0" w:space="0" w:color="auto"/>
            <w:bottom w:val="none" w:sz="0" w:space="0" w:color="auto"/>
            <w:right w:val="none" w:sz="0" w:space="0" w:color="auto"/>
          </w:divBdr>
        </w:div>
        <w:div w:id="61606740">
          <w:marLeft w:val="0"/>
          <w:marRight w:val="0"/>
          <w:marTop w:val="0"/>
          <w:marBottom w:val="0"/>
          <w:divBdr>
            <w:top w:val="none" w:sz="0" w:space="0" w:color="auto"/>
            <w:left w:val="none" w:sz="0" w:space="0" w:color="auto"/>
            <w:bottom w:val="none" w:sz="0" w:space="0" w:color="auto"/>
            <w:right w:val="none" w:sz="0" w:space="0" w:color="auto"/>
          </w:divBdr>
        </w:div>
        <w:div w:id="251013802">
          <w:marLeft w:val="0"/>
          <w:marRight w:val="0"/>
          <w:marTop w:val="0"/>
          <w:marBottom w:val="0"/>
          <w:divBdr>
            <w:top w:val="none" w:sz="0" w:space="0" w:color="auto"/>
            <w:left w:val="none" w:sz="0" w:space="0" w:color="auto"/>
            <w:bottom w:val="none" w:sz="0" w:space="0" w:color="auto"/>
            <w:right w:val="none" w:sz="0" w:space="0" w:color="auto"/>
          </w:divBdr>
        </w:div>
        <w:div w:id="1185941333">
          <w:marLeft w:val="0"/>
          <w:marRight w:val="0"/>
          <w:marTop w:val="0"/>
          <w:marBottom w:val="0"/>
          <w:divBdr>
            <w:top w:val="none" w:sz="0" w:space="0" w:color="auto"/>
            <w:left w:val="none" w:sz="0" w:space="0" w:color="auto"/>
            <w:bottom w:val="none" w:sz="0" w:space="0" w:color="auto"/>
            <w:right w:val="none" w:sz="0" w:space="0" w:color="auto"/>
          </w:divBdr>
        </w:div>
        <w:div w:id="1453984936">
          <w:marLeft w:val="0"/>
          <w:marRight w:val="0"/>
          <w:marTop w:val="0"/>
          <w:marBottom w:val="0"/>
          <w:divBdr>
            <w:top w:val="none" w:sz="0" w:space="0" w:color="auto"/>
            <w:left w:val="none" w:sz="0" w:space="0" w:color="auto"/>
            <w:bottom w:val="none" w:sz="0" w:space="0" w:color="auto"/>
            <w:right w:val="none" w:sz="0" w:space="0" w:color="auto"/>
          </w:divBdr>
        </w:div>
        <w:div w:id="370808217">
          <w:marLeft w:val="0"/>
          <w:marRight w:val="0"/>
          <w:marTop w:val="0"/>
          <w:marBottom w:val="0"/>
          <w:divBdr>
            <w:top w:val="none" w:sz="0" w:space="0" w:color="auto"/>
            <w:left w:val="none" w:sz="0" w:space="0" w:color="auto"/>
            <w:bottom w:val="none" w:sz="0" w:space="0" w:color="auto"/>
            <w:right w:val="none" w:sz="0" w:space="0" w:color="auto"/>
          </w:divBdr>
        </w:div>
        <w:div w:id="480123964">
          <w:marLeft w:val="0"/>
          <w:marRight w:val="0"/>
          <w:marTop w:val="0"/>
          <w:marBottom w:val="0"/>
          <w:divBdr>
            <w:top w:val="none" w:sz="0" w:space="0" w:color="auto"/>
            <w:left w:val="none" w:sz="0" w:space="0" w:color="auto"/>
            <w:bottom w:val="none" w:sz="0" w:space="0" w:color="auto"/>
            <w:right w:val="none" w:sz="0" w:space="0" w:color="auto"/>
          </w:divBdr>
        </w:div>
        <w:div w:id="729884297">
          <w:marLeft w:val="0"/>
          <w:marRight w:val="0"/>
          <w:marTop w:val="0"/>
          <w:marBottom w:val="0"/>
          <w:divBdr>
            <w:top w:val="none" w:sz="0" w:space="0" w:color="auto"/>
            <w:left w:val="none" w:sz="0" w:space="0" w:color="auto"/>
            <w:bottom w:val="none" w:sz="0" w:space="0" w:color="auto"/>
            <w:right w:val="none" w:sz="0" w:space="0" w:color="auto"/>
          </w:divBdr>
        </w:div>
      </w:divsChild>
    </w:div>
    <w:div w:id="1955552439">
      <w:bodyDiv w:val="1"/>
      <w:marLeft w:val="0"/>
      <w:marRight w:val="0"/>
      <w:marTop w:val="0"/>
      <w:marBottom w:val="0"/>
      <w:divBdr>
        <w:top w:val="none" w:sz="0" w:space="0" w:color="auto"/>
        <w:left w:val="none" w:sz="0" w:space="0" w:color="auto"/>
        <w:bottom w:val="none" w:sz="0" w:space="0" w:color="auto"/>
        <w:right w:val="none" w:sz="0" w:space="0" w:color="auto"/>
      </w:divBdr>
      <w:divsChild>
        <w:div w:id="1909530691">
          <w:marLeft w:val="0"/>
          <w:marRight w:val="0"/>
          <w:marTop w:val="200"/>
          <w:marBottom w:val="200"/>
          <w:divBdr>
            <w:top w:val="none" w:sz="0" w:space="0" w:color="auto"/>
            <w:left w:val="none" w:sz="0" w:space="0" w:color="auto"/>
            <w:bottom w:val="none" w:sz="0" w:space="0" w:color="auto"/>
            <w:right w:val="none" w:sz="0" w:space="0" w:color="auto"/>
          </w:divBdr>
        </w:div>
        <w:div w:id="1037662149">
          <w:marLeft w:val="0"/>
          <w:marRight w:val="0"/>
          <w:marTop w:val="200"/>
          <w:marBottom w:val="200"/>
          <w:divBdr>
            <w:top w:val="none" w:sz="0" w:space="0" w:color="auto"/>
            <w:left w:val="none" w:sz="0" w:space="0" w:color="auto"/>
            <w:bottom w:val="none" w:sz="0" w:space="0" w:color="auto"/>
            <w:right w:val="none" w:sz="0" w:space="0" w:color="auto"/>
          </w:divBdr>
        </w:div>
      </w:divsChild>
    </w:div>
    <w:div w:id="2061704346">
      <w:bodyDiv w:val="1"/>
      <w:marLeft w:val="0"/>
      <w:marRight w:val="0"/>
      <w:marTop w:val="0"/>
      <w:marBottom w:val="0"/>
      <w:divBdr>
        <w:top w:val="none" w:sz="0" w:space="0" w:color="auto"/>
        <w:left w:val="none" w:sz="0" w:space="0" w:color="auto"/>
        <w:bottom w:val="none" w:sz="0" w:space="0" w:color="auto"/>
        <w:right w:val="none" w:sz="0" w:space="0" w:color="auto"/>
      </w:divBdr>
      <w:divsChild>
        <w:div w:id="1199899883">
          <w:marLeft w:val="0"/>
          <w:marRight w:val="0"/>
          <w:marTop w:val="0"/>
          <w:marBottom w:val="0"/>
          <w:divBdr>
            <w:top w:val="none" w:sz="0" w:space="0" w:color="auto"/>
            <w:left w:val="none" w:sz="0" w:space="0" w:color="auto"/>
            <w:bottom w:val="none" w:sz="0" w:space="0" w:color="auto"/>
            <w:right w:val="none" w:sz="0" w:space="0" w:color="auto"/>
          </w:divBdr>
        </w:div>
        <w:div w:id="1525678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seng.ac.uk/standards-and-research/gsp/domain-3/3-5-1-consent/" TargetMode="External"/><Relationship Id="rId3" Type="http://schemas.openxmlformats.org/officeDocument/2006/relationships/settings" Target="settings.xml"/><Relationship Id="rId7" Type="http://schemas.openxmlformats.org/officeDocument/2006/relationships/hyperlink" Target="https://www.gmc-uk.org/ethical-guidance/ethical-guidance-for-doctors/decision-making-and-cons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258/jrsm.100.2.97" TargetMode="External"/><Relationship Id="rId11" Type="http://schemas.openxmlformats.org/officeDocument/2006/relationships/fontTable" Target="fontTable.xml"/><Relationship Id="rId5" Type="http://schemas.openxmlformats.org/officeDocument/2006/relationships/hyperlink" Target="https://assets.publishing.service.gov.uk/government/uploads/system/uploads/attachment_data/file/138296/dh_103653__1_.pdf" TargetMode="External"/><Relationship Id="rId10" Type="http://schemas.openxmlformats.org/officeDocument/2006/relationships/hyperlink" Target="https://www.medicalprotection.org/ireland/booklets/consent-to-medical-treatment-in-ireland/when-should-consent-be-taken" TargetMode="External"/><Relationship Id="rId4" Type="http://schemas.openxmlformats.org/officeDocument/2006/relationships/webSettings" Target="webSettings.xml"/><Relationship Id="rId9" Type="http://schemas.openxmlformats.org/officeDocument/2006/relationships/hyperlink" Target="https://www.rcseng.ac.uk/standards-and-research/standards-and-guidance/good-practice-guides/con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North Middlesex University Hospital NHS Trust</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Subramaniam</dc:creator>
  <cp:keywords/>
  <dc:description/>
  <cp:lastModifiedBy>BORGAS, Pia (UNIVERSITY COLLEGE LONDON HOSPITALS NHS FOUNDATION TRUST)</cp:lastModifiedBy>
  <cp:revision>6</cp:revision>
  <dcterms:created xsi:type="dcterms:W3CDTF">2023-02-09T22:23:00Z</dcterms:created>
  <dcterms:modified xsi:type="dcterms:W3CDTF">2023-02-10T21:24:00Z</dcterms:modified>
</cp:coreProperties>
</file>