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1C4" w:rsidRDefault="00734941">
      <w:pPr>
        <w:rPr>
          <w:b/>
          <w:bCs/>
          <w:color w:val="0070C0"/>
          <w:sz w:val="28"/>
          <w:szCs w:val="28"/>
        </w:rPr>
      </w:pPr>
      <w:bookmarkStart w:id="0" w:name="_GoBack"/>
      <w:bookmarkEnd w:id="0"/>
      <w:r w:rsidRPr="002371C4">
        <w:rPr>
          <w:b/>
          <w:bCs/>
          <w:color w:val="0070C0"/>
          <w:sz w:val="28"/>
          <w:szCs w:val="28"/>
        </w:rPr>
        <w:t xml:space="preserve">Perioperative pain management </w:t>
      </w:r>
      <w:r w:rsidR="001463A6" w:rsidRPr="002371C4">
        <w:rPr>
          <w:b/>
          <w:bCs/>
          <w:color w:val="0070C0"/>
          <w:sz w:val="28"/>
          <w:szCs w:val="28"/>
        </w:rPr>
        <w:t xml:space="preserve">– </w:t>
      </w:r>
      <w:r w:rsidR="00C035C6" w:rsidRPr="002371C4">
        <w:rPr>
          <w:b/>
          <w:bCs/>
          <w:color w:val="0070C0"/>
          <w:sz w:val="28"/>
          <w:szCs w:val="28"/>
        </w:rPr>
        <w:t>how to optimize</w:t>
      </w:r>
      <w:r w:rsidR="001463A6" w:rsidRPr="002371C4">
        <w:rPr>
          <w:b/>
          <w:bCs/>
          <w:color w:val="0070C0"/>
          <w:sz w:val="28"/>
          <w:szCs w:val="28"/>
        </w:rPr>
        <w:t xml:space="preserve"> multimodal analgesia</w:t>
      </w:r>
      <w:r w:rsidR="002371C4">
        <w:rPr>
          <w:b/>
          <w:bCs/>
          <w:color w:val="0070C0"/>
          <w:sz w:val="28"/>
          <w:szCs w:val="28"/>
        </w:rPr>
        <w:t xml:space="preserve">. </w:t>
      </w:r>
    </w:p>
    <w:p w:rsidR="008C6AE9" w:rsidRPr="002371C4" w:rsidRDefault="002371C4">
      <w:pPr>
        <w:rPr>
          <w:b/>
          <w:bCs/>
          <w:color w:val="0070C0"/>
          <w:sz w:val="28"/>
          <w:szCs w:val="28"/>
        </w:rPr>
      </w:pPr>
      <w:r>
        <w:rPr>
          <w:b/>
          <w:bCs/>
          <w:color w:val="0070C0"/>
          <w:sz w:val="28"/>
          <w:szCs w:val="28"/>
        </w:rPr>
        <w:t>Case report</w:t>
      </w:r>
    </w:p>
    <w:p w:rsidR="00734941" w:rsidRDefault="00734941" w:rsidP="00C035C6">
      <w:pPr>
        <w:jc w:val="both"/>
        <w:rPr>
          <w:rFonts w:cstheme="minorHAnsi"/>
          <w:sz w:val="24"/>
          <w:szCs w:val="24"/>
          <w:shd w:val="clear" w:color="auto" w:fill="FFFFFF"/>
        </w:rPr>
      </w:pPr>
      <w:r w:rsidRPr="005E230C">
        <w:rPr>
          <w:rFonts w:ascii="Noto Sans" w:hAnsi="Noto Sans" w:cs="Noto Sans"/>
          <w:b/>
          <w:bCs/>
          <w:shd w:val="clear" w:color="auto" w:fill="FFFFFF"/>
        </w:rPr>
        <w:t xml:space="preserve">State of the problem. </w:t>
      </w:r>
      <w:r w:rsidR="001463A6" w:rsidRPr="005E230C">
        <w:rPr>
          <w:rFonts w:cstheme="minorHAnsi"/>
          <w:sz w:val="24"/>
          <w:szCs w:val="24"/>
          <w:shd w:val="clear" w:color="auto" w:fill="FFFFFF"/>
        </w:rPr>
        <w:t>Postoperative pain continues to be inadequately treated. Multimodal analgesic techniques should be offered, but there is no guidance how to use different analgesia techniques for specific procedures.</w:t>
      </w:r>
      <w:r w:rsidR="00C035C6" w:rsidRPr="005E230C">
        <w:rPr>
          <w:rFonts w:cstheme="minorHAnsi"/>
          <w:sz w:val="24"/>
          <w:szCs w:val="24"/>
          <w:shd w:val="clear" w:color="auto" w:fill="FFFFFF"/>
        </w:rPr>
        <w:t xml:space="preserve"> Few years</w:t>
      </w:r>
      <w:r w:rsidR="002371C4">
        <w:rPr>
          <w:rFonts w:cstheme="minorHAnsi"/>
          <w:sz w:val="24"/>
          <w:szCs w:val="24"/>
          <w:shd w:val="clear" w:color="auto" w:fill="FFFFFF"/>
        </w:rPr>
        <w:t xml:space="preserve"> </w:t>
      </w:r>
      <w:proofErr w:type="gramStart"/>
      <w:r w:rsidR="00C035C6" w:rsidRPr="005E230C">
        <w:rPr>
          <w:rFonts w:cstheme="minorHAnsi"/>
          <w:sz w:val="24"/>
          <w:szCs w:val="24"/>
          <w:shd w:val="clear" w:color="auto" w:fill="FFFFFF"/>
        </w:rPr>
        <w:t>ago</w:t>
      </w:r>
      <w:proofErr w:type="gramEnd"/>
      <w:r w:rsidR="002371C4">
        <w:rPr>
          <w:rFonts w:cstheme="minorHAnsi"/>
          <w:sz w:val="24"/>
          <w:szCs w:val="24"/>
          <w:shd w:val="clear" w:color="auto" w:fill="FFFFFF"/>
        </w:rPr>
        <w:t xml:space="preserve"> </w:t>
      </w:r>
      <w:r w:rsidR="00C035C6" w:rsidRPr="005E230C">
        <w:rPr>
          <w:rFonts w:cstheme="minorHAnsi"/>
          <w:sz w:val="24"/>
          <w:szCs w:val="24"/>
          <w:shd w:val="clear" w:color="auto" w:fill="FFFFFF"/>
        </w:rPr>
        <w:t>the PROSPECT (P</w:t>
      </w:r>
      <w:r w:rsidR="006E3ACE">
        <w:rPr>
          <w:rFonts w:cstheme="minorHAnsi"/>
          <w:sz w:val="24"/>
          <w:szCs w:val="24"/>
          <w:shd w:val="clear" w:color="auto" w:fill="FFFFFF"/>
        </w:rPr>
        <w:t>ro</w:t>
      </w:r>
      <w:r w:rsidR="00C035C6" w:rsidRPr="005E230C">
        <w:rPr>
          <w:rFonts w:cstheme="minorHAnsi"/>
          <w:sz w:val="24"/>
          <w:szCs w:val="24"/>
          <w:shd w:val="clear" w:color="auto" w:fill="FFFFFF"/>
        </w:rPr>
        <w:t>cedure-S</w:t>
      </w:r>
      <w:r w:rsidR="006E3ACE">
        <w:rPr>
          <w:rFonts w:cstheme="minorHAnsi"/>
          <w:sz w:val="24"/>
          <w:szCs w:val="24"/>
          <w:shd w:val="clear" w:color="auto" w:fill="FFFFFF"/>
        </w:rPr>
        <w:t>pe</w:t>
      </w:r>
      <w:r w:rsidR="00C035C6" w:rsidRPr="005E230C">
        <w:rPr>
          <w:rFonts w:cstheme="minorHAnsi"/>
          <w:sz w:val="24"/>
          <w:szCs w:val="24"/>
          <w:shd w:val="clear" w:color="auto" w:fill="FFFFFF"/>
        </w:rPr>
        <w:t>cific Postoperative Pain Managemen</w:t>
      </w:r>
      <w:r w:rsidR="006E3ACE">
        <w:rPr>
          <w:rFonts w:cstheme="minorHAnsi"/>
          <w:sz w:val="24"/>
          <w:szCs w:val="24"/>
          <w:shd w:val="clear" w:color="auto" w:fill="FFFFFF"/>
        </w:rPr>
        <w:t>t</w:t>
      </w:r>
      <w:r w:rsidR="00C035C6" w:rsidRPr="005E230C">
        <w:rPr>
          <w:rFonts w:cstheme="minorHAnsi"/>
          <w:sz w:val="24"/>
          <w:szCs w:val="24"/>
          <w:shd w:val="clear" w:color="auto" w:fill="FFFFFF"/>
        </w:rPr>
        <w:t xml:space="preserve">) working group was created for optimization of perioperative pain management but still is the absence of adequate data for the unification of perioperative pain management and improving patient satisfaction. </w:t>
      </w:r>
      <w:r w:rsidR="00D26CF3" w:rsidRPr="005E230C">
        <w:rPr>
          <w:rFonts w:cstheme="minorHAnsi"/>
          <w:sz w:val="24"/>
          <w:szCs w:val="24"/>
          <w:shd w:val="clear" w:color="auto" w:fill="FFFFFF"/>
        </w:rPr>
        <w:t xml:space="preserve">As a result, about 10% of patients can develop chronic postoperative pain. </w:t>
      </w:r>
      <w:r w:rsidR="00D26CF3" w:rsidRPr="005E230C">
        <w:rPr>
          <w:rFonts w:cstheme="minorHAnsi"/>
          <w:b/>
          <w:bCs/>
          <w:sz w:val="24"/>
          <w:szCs w:val="24"/>
          <w:shd w:val="clear" w:color="auto" w:fill="FFFFFF"/>
        </w:rPr>
        <w:t>Treatment options</w:t>
      </w:r>
      <w:r w:rsidR="00D26CF3" w:rsidRPr="005E230C">
        <w:rPr>
          <w:rFonts w:cstheme="minorHAnsi"/>
          <w:sz w:val="24"/>
          <w:szCs w:val="24"/>
        </w:rPr>
        <w:t>. Common techniques of perioperative pain management are opioid analgesia, patient</w:t>
      </w:r>
      <w:r w:rsidR="009F6CF8" w:rsidRPr="005E230C">
        <w:rPr>
          <w:rFonts w:cstheme="minorHAnsi"/>
          <w:sz w:val="24"/>
          <w:szCs w:val="24"/>
        </w:rPr>
        <w:t xml:space="preserve"> </w:t>
      </w:r>
      <w:r w:rsidR="00D26CF3" w:rsidRPr="005E230C">
        <w:rPr>
          <w:rFonts w:cstheme="minorHAnsi"/>
          <w:sz w:val="24"/>
          <w:szCs w:val="24"/>
        </w:rPr>
        <w:t>control</w:t>
      </w:r>
      <w:r w:rsidR="009F6CF8" w:rsidRPr="005E230C">
        <w:rPr>
          <w:rFonts w:cstheme="minorHAnsi"/>
          <w:sz w:val="24"/>
          <w:szCs w:val="24"/>
        </w:rPr>
        <w:t>l</w:t>
      </w:r>
      <w:r w:rsidR="00D26CF3" w:rsidRPr="005E230C">
        <w:rPr>
          <w:rFonts w:cstheme="minorHAnsi"/>
          <w:sz w:val="24"/>
          <w:szCs w:val="24"/>
        </w:rPr>
        <w:t>ed analgesia</w:t>
      </w:r>
      <w:r w:rsidR="009F6CF8" w:rsidRPr="005E230C">
        <w:rPr>
          <w:rFonts w:cstheme="minorHAnsi"/>
          <w:sz w:val="24"/>
          <w:szCs w:val="24"/>
        </w:rPr>
        <w:t xml:space="preserve"> (PCA), </w:t>
      </w:r>
      <w:r w:rsidR="00D26CF3" w:rsidRPr="005E230C">
        <w:rPr>
          <w:rFonts w:cstheme="minorHAnsi"/>
          <w:sz w:val="24"/>
          <w:szCs w:val="24"/>
        </w:rPr>
        <w:t>non-steroidal anti-inflammatory medications</w:t>
      </w:r>
      <w:r w:rsidR="009F6CF8" w:rsidRPr="005E230C">
        <w:rPr>
          <w:rFonts w:cstheme="minorHAnsi"/>
          <w:sz w:val="24"/>
          <w:szCs w:val="24"/>
        </w:rPr>
        <w:t xml:space="preserve"> (NSAIDs)</w:t>
      </w:r>
      <w:r w:rsidR="00D26CF3" w:rsidRPr="005E230C">
        <w:rPr>
          <w:rFonts w:cstheme="minorHAnsi"/>
          <w:sz w:val="24"/>
          <w:szCs w:val="24"/>
        </w:rPr>
        <w:t xml:space="preserve">, </w:t>
      </w:r>
      <w:r w:rsidR="00976752">
        <w:rPr>
          <w:rFonts w:cstheme="minorHAnsi"/>
          <w:sz w:val="24"/>
          <w:szCs w:val="24"/>
        </w:rPr>
        <w:t xml:space="preserve">acetaminophen, </w:t>
      </w:r>
      <w:r w:rsidR="00D26CF3" w:rsidRPr="005E230C">
        <w:rPr>
          <w:rFonts w:cstheme="minorHAnsi"/>
          <w:sz w:val="24"/>
          <w:szCs w:val="24"/>
        </w:rPr>
        <w:t>neuraxial anesthesia</w:t>
      </w:r>
      <w:r w:rsidR="009F6CF8" w:rsidRPr="005E230C">
        <w:rPr>
          <w:rFonts w:cstheme="minorHAnsi"/>
          <w:sz w:val="24"/>
          <w:szCs w:val="24"/>
        </w:rPr>
        <w:t>,</w:t>
      </w:r>
      <w:r w:rsidR="00D26CF3" w:rsidRPr="005E230C">
        <w:rPr>
          <w:rFonts w:cstheme="minorHAnsi"/>
          <w:sz w:val="24"/>
          <w:szCs w:val="24"/>
        </w:rPr>
        <w:t xml:space="preserve"> peripheral nerve blocks and local infiltration anesthesia. </w:t>
      </w:r>
      <w:r w:rsidR="00C035C6" w:rsidRPr="005E230C">
        <w:rPr>
          <w:rFonts w:cstheme="minorHAnsi"/>
          <w:sz w:val="24"/>
          <w:szCs w:val="24"/>
        </w:rPr>
        <w:t xml:space="preserve"> </w:t>
      </w:r>
      <w:r w:rsidR="009F6CF8" w:rsidRPr="005E230C">
        <w:rPr>
          <w:rFonts w:cstheme="minorHAnsi"/>
          <w:sz w:val="24"/>
          <w:szCs w:val="24"/>
        </w:rPr>
        <w:t xml:space="preserve">In most cases multimodal analgesia techniques are using when two or more medications are synergizing each to other, such as opioids and NSAIDs. In addition of this, some authors are recommended the preventive analgesia by using of different medications: pregabalin, ketamine, amitriptyline, clonidine, </w:t>
      </w:r>
      <w:r w:rsidR="009F6CF8" w:rsidRPr="005E230C">
        <w:rPr>
          <w:rFonts w:cstheme="minorHAnsi"/>
          <w:sz w:val="24"/>
          <w:szCs w:val="24"/>
          <w:shd w:val="clear" w:color="auto" w:fill="FFFFFF"/>
        </w:rPr>
        <w:t>systemic steroids, vitamin C</w:t>
      </w:r>
      <w:r w:rsidR="006E3ACE">
        <w:rPr>
          <w:rFonts w:cstheme="minorHAnsi"/>
          <w:sz w:val="24"/>
          <w:szCs w:val="24"/>
          <w:shd w:val="clear" w:color="auto" w:fill="FFFFFF"/>
        </w:rPr>
        <w:t xml:space="preserve"> </w:t>
      </w:r>
      <w:proofErr w:type="gramStart"/>
      <w:r w:rsidR="00976752">
        <w:rPr>
          <w:rFonts w:cstheme="minorHAnsi"/>
          <w:sz w:val="24"/>
          <w:szCs w:val="24"/>
          <w:shd w:val="clear" w:color="auto" w:fill="FFFFFF"/>
        </w:rPr>
        <w:t>and</w:t>
      </w:r>
      <w:r w:rsidR="009F6CF8" w:rsidRPr="005E230C">
        <w:rPr>
          <w:rFonts w:cstheme="minorHAnsi"/>
          <w:sz w:val="24"/>
          <w:szCs w:val="24"/>
          <w:shd w:val="clear" w:color="auto" w:fill="FFFFFF"/>
        </w:rPr>
        <w:t xml:space="preserve">  lidocaine</w:t>
      </w:r>
      <w:proofErr w:type="gramEnd"/>
      <w:r w:rsidR="00976752">
        <w:rPr>
          <w:rFonts w:cstheme="minorHAnsi"/>
          <w:sz w:val="24"/>
          <w:szCs w:val="24"/>
          <w:shd w:val="clear" w:color="auto" w:fill="FFFFFF"/>
        </w:rPr>
        <w:t xml:space="preserve">. </w:t>
      </w:r>
      <w:r w:rsidR="006E3ACE">
        <w:rPr>
          <w:rFonts w:cstheme="minorHAnsi"/>
          <w:sz w:val="24"/>
          <w:szCs w:val="24"/>
          <w:shd w:val="clear" w:color="auto" w:fill="FFFFFF"/>
        </w:rPr>
        <w:t xml:space="preserve"> </w:t>
      </w:r>
      <w:r w:rsidR="00976752">
        <w:rPr>
          <w:rFonts w:cstheme="minorHAnsi"/>
          <w:sz w:val="24"/>
          <w:szCs w:val="24"/>
          <w:shd w:val="clear" w:color="auto" w:fill="FFFFFF"/>
        </w:rPr>
        <w:t>By the combination of these techniques is possible to minimize chronic postoperative pain, opioid requirements and side effects achieve better patient satisfaction.</w:t>
      </w:r>
      <w:r w:rsidR="00227794">
        <w:rPr>
          <w:rFonts w:cstheme="minorHAnsi"/>
          <w:sz w:val="24"/>
          <w:szCs w:val="24"/>
          <w:shd w:val="clear" w:color="auto" w:fill="FFFFFF"/>
        </w:rPr>
        <w:t xml:space="preserve"> For the optimization of perioperative pain management better understanding is needing of the pain mechanisms and medications selection as a whole and in relation to the particular surgical procedure and patient.</w:t>
      </w:r>
      <w:r w:rsidR="00976752">
        <w:rPr>
          <w:rFonts w:cstheme="minorHAnsi"/>
          <w:sz w:val="24"/>
          <w:szCs w:val="24"/>
          <w:shd w:val="clear" w:color="auto" w:fill="FFFFFF"/>
        </w:rPr>
        <w:t xml:space="preserve"> </w:t>
      </w:r>
      <w:r w:rsidR="00976752" w:rsidRPr="00976752">
        <w:rPr>
          <w:rFonts w:cstheme="minorHAnsi"/>
          <w:b/>
          <w:bCs/>
          <w:sz w:val="24"/>
          <w:szCs w:val="24"/>
          <w:shd w:val="clear" w:color="auto" w:fill="FFFFFF"/>
        </w:rPr>
        <w:t>Conclusion</w:t>
      </w:r>
      <w:r w:rsidR="00976752">
        <w:rPr>
          <w:rFonts w:cstheme="minorHAnsi"/>
          <w:b/>
          <w:bCs/>
          <w:sz w:val="24"/>
          <w:szCs w:val="24"/>
          <w:shd w:val="clear" w:color="auto" w:fill="FFFFFF"/>
        </w:rPr>
        <w:t xml:space="preserve">. </w:t>
      </w:r>
      <w:r w:rsidR="00976752" w:rsidRPr="00976752">
        <w:rPr>
          <w:rFonts w:cstheme="minorHAnsi"/>
          <w:sz w:val="24"/>
          <w:szCs w:val="24"/>
          <w:shd w:val="clear" w:color="auto" w:fill="FFFFFF"/>
        </w:rPr>
        <w:t>Perioperative pain management</w:t>
      </w:r>
      <w:r w:rsidR="00976752">
        <w:rPr>
          <w:rFonts w:cstheme="minorHAnsi"/>
          <w:sz w:val="24"/>
          <w:szCs w:val="24"/>
          <w:shd w:val="clear" w:color="auto" w:fill="FFFFFF"/>
        </w:rPr>
        <w:t xml:space="preserve"> involves multifactorial approach</w:t>
      </w:r>
      <w:r w:rsidR="00227794">
        <w:rPr>
          <w:rFonts w:cstheme="minorHAnsi"/>
          <w:sz w:val="24"/>
          <w:szCs w:val="24"/>
          <w:shd w:val="clear" w:color="auto" w:fill="FFFFFF"/>
        </w:rPr>
        <w:t xml:space="preserve"> for minimize pain prior to incision, during and after surgery. Future clinical trials are needed for safe and effective use of analgesic techniques and medications from different therapeutic classes, which are indicated for acute pain treatment and prevention.</w:t>
      </w:r>
    </w:p>
    <w:p w:rsidR="002371C4" w:rsidRDefault="002371C4" w:rsidP="00C035C6">
      <w:pPr>
        <w:jc w:val="both"/>
        <w:rPr>
          <w:rFonts w:cstheme="minorHAnsi"/>
          <w:sz w:val="24"/>
          <w:szCs w:val="24"/>
          <w:shd w:val="clear" w:color="auto" w:fill="FFFFFF"/>
        </w:rPr>
      </w:pPr>
    </w:p>
    <w:p w:rsidR="002371C4" w:rsidRDefault="002371C4" w:rsidP="00C035C6">
      <w:pPr>
        <w:jc w:val="both"/>
        <w:rPr>
          <w:rFonts w:cstheme="minorHAnsi"/>
          <w:sz w:val="24"/>
          <w:szCs w:val="24"/>
          <w:shd w:val="clear" w:color="auto" w:fill="FFFFFF"/>
        </w:rPr>
      </w:pPr>
    </w:p>
    <w:p w:rsidR="002371C4" w:rsidRDefault="002371C4" w:rsidP="00C035C6">
      <w:pPr>
        <w:jc w:val="both"/>
        <w:rPr>
          <w:rFonts w:cstheme="minorHAnsi"/>
          <w:sz w:val="24"/>
          <w:szCs w:val="24"/>
          <w:shd w:val="clear" w:color="auto" w:fill="FFFFFF"/>
        </w:rPr>
      </w:pPr>
    </w:p>
    <w:p w:rsidR="002371C4" w:rsidRDefault="002371C4" w:rsidP="00C035C6">
      <w:pPr>
        <w:jc w:val="both"/>
        <w:rPr>
          <w:rFonts w:cstheme="minorHAnsi"/>
          <w:b/>
          <w:bCs/>
          <w:sz w:val="24"/>
          <w:szCs w:val="24"/>
        </w:rPr>
      </w:pPr>
      <w:r>
        <w:rPr>
          <w:rFonts w:cstheme="minorHAnsi"/>
          <w:b/>
          <w:bCs/>
          <w:noProof/>
          <w:sz w:val="24"/>
          <w:szCs w:val="24"/>
        </w:rPr>
        <w:drawing>
          <wp:anchor distT="0" distB="0" distL="114300" distR="114300" simplePos="0" relativeHeight="251658240" behindDoc="0" locked="0" layoutInCell="1" allowOverlap="1" wp14:anchorId="42B1F983">
            <wp:simplePos x="914400" y="6818243"/>
            <wp:positionH relativeFrom="column">
              <wp:align>left</wp:align>
            </wp:positionH>
            <wp:positionV relativeFrom="paragraph">
              <wp:align>top</wp:align>
            </wp:positionV>
            <wp:extent cx="1530626" cy="187325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0626" cy="1873250"/>
                    </a:xfrm>
                    <a:prstGeom prst="rect">
                      <a:avLst/>
                    </a:prstGeom>
                    <a:noFill/>
                  </pic:spPr>
                </pic:pic>
              </a:graphicData>
            </a:graphic>
          </wp:anchor>
        </w:drawing>
      </w:r>
      <w:r>
        <w:rPr>
          <w:rFonts w:cstheme="minorHAnsi"/>
          <w:b/>
          <w:bCs/>
          <w:sz w:val="24"/>
          <w:szCs w:val="24"/>
        </w:rPr>
        <w:br w:type="textWrapping" w:clear="all"/>
      </w:r>
    </w:p>
    <w:p w:rsidR="0023663C" w:rsidRDefault="0023663C" w:rsidP="0023663C">
      <w:pPr>
        <w:shd w:val="clear" w:color="auto" w:fill="FFFFFF"/>
        <w:rPr>
          <w:rFonts w:ascii="Calibri" w:eastAsia="Calibri" w:hAnsi="Calibri" w:cs="Arial"/>
          <w:sz w:val="24"/>
          <w:szCs w:val="24"/>
        </w:rPr>
      </w:pPr>
      <w:proofErr w:type="gramStart"/>
      <w:r w:rsidRPr="0023663C">
        <w:rPr>
          <w:rFonts w:ascii="Calibri" w:eastAsia="Calibri" w:hAnsi="Calibri" w:cs="Arial"/>
          <w:sz w:val="24"/>
          <w:szCs w:val="24"/>
        </w:rPr>
        <w:lastRenderedPageBreak/>
        <w:t xml:space="preserve">Ketevan  </w:t>
      </w:r>
      <w:proofErr w:type="spellStart"/>
      <w:r w:rsidRPr="0023663C">
        <w:rPr>
          <w:rFonts w:ascii="Calibri" w:eastAsia="Calibri" w:hAnsi="Calibri" w:cs="Arial"/>
          <w:sz w:val="24"/>
          <w:szCs w:val="24"/>
        </w:rPr>
        <w:t>Machavaraini</w:t>
      </w:r>
      <w:proofErr w:type="spellEnd"/>
      <w:proofErr w:type="gramEnd"/>
      <w:r w:rsidRPr="0023663C">
        <w:rPr>
          <w:rFonts w:ascii="Calibri" w:eastAsia="Calibri" w:hAnsi="Calibri" w:cs="Arial"/>
          <w:sz w:val="24"/>
          <w:szCs w:val="24"/>
        </w:rPr>
        <w:t>,</w:t>
      </w:r>
      <w:r>
        <w:rPr>
          <w:rFonts w:ascii="Calibri" w:eastAsia="Calibri" w:hAnsi="Calibri" w:cs="Arial"/>
          <w:sz w:val="24"/>
          <w:szCs w:val="24"/>
        </w:rPr>
        <w:t xml:space="preserve"> </w:t>
      </w:r>
      <w:r w:rsidRPr="0023663C">
        <w:rPr>
          <w:rFonts w:ascii="Calibri" w:eastAsia="Calibri" w:hAnsi="Calibri" w:cs="Arial"/>
          <w:sz w:val="24"/>
          <w:szCs w:val="24"/>
        </w:rPr>
        <w:t xml:space="preserve"> Associate Professor of the  Department of Anesthesiology-</w:t>
      </w:r>
      <w:proofErr w:type="spellStart"/>
      <w:r w:rsidRPr="0023663C">
        <w:rPr>
          <w:rFonts w:ascii="Calibri" w:eastAsia="Calibri" w:hAnsi="Calibri" w:cs="Arial"/>
          <w:sz w:val="24"/>
          <w:szCs w:val="24"/>
        </w:rPr>
        <w:t>Reanimatology</w:t>
      </w:r>
      <w:proofErr w:type="spellEnd"/>
      <w:r w:rsidRPr="0023663C">
        <w:rPr>
          <w:rFonts w:ascii="Calibri" w:eastAsia="Calibri" w:hAnsi="Calibri" w:cs="Arial"/>
          <w:sz w:val="24"/>
          <w:szCs w:val="24"/>
        </w:rPr>
        <w:t xml:space="preserve"> </w:t>
      </w:r>
      <w:r w:rsidR="001D0D98">
        <w:rPr>
          <w:rFonts w:ascii="Calibri" w:eastAsia="Calibri" w:hAnsi="Calibri" w:cs="Arial"/>
          <w:sz w:val="24"/>
          <w:szCs w:val="24"/>
        </w:rPr>
        <w:t>at</w:t>
      </w:r>
      <w:r w:rsidRPr="0023663C">
        <w:rPr>
          <w:rFonts w:ascii="Calibri" w:eastAsia="Calibri" w:hAnsi="Calibri" w:cs="Arial"/>
          <w:sz w:val="24"/>
          <w:szCs w:val="24"/>
        </w:rPr>
        <w:t xml:space="preserve"> Tbilisi State Medical University. She is engaged in scientific, pedagogical</w:t>
      </w:r>
      <w:r w:rsidR="001D0D98">
        <w:rPr>
          <w:rFonts w:ascii="Calibri" w:eastAsia="Calibri" w:hAnsi="Calibri" w:cs="Arial"/>
          <w:sz w:val="24"/>
          <w:szCs w:val="24"/>
        </w:rPr>
        <w:t>,</w:t>
      </w:r>
      <w:r w:rsidRPr="0023663C">
        <w:rPr>
          <w:rFonts w:ascii="Calibri" w:eastAsia="Calibri" w:hAnsi="Calibri" w:cs="Arial"/>
          <w:sz w:val="24"/>
          <w:szCs w:val="24"/>
        </w:rPr>
        <w:t xml:space="preserve"> and practical work at the Department of Anesthesiology-</w:t>
      </w:r>
      <w:proofErr w:type="spellStart"/>
      <w:r w:rsidRPr="0023663C">
        <w:rPr>
          <w:rFonts w:ascii="Calibri" w:eastAsia="Calibri" w:hAnsi="Calibri" w:cs="Arial"/>
          <w:sz w:val="24"/>
          <w:szCs w:val="24"/>
        </w:rPr>
        <w:t>Reanimatology</w:t>
      </w:r>
      <w:proofErr w:type="spellEnd"/>
      <w:r w:rsidRPr="0023663C">
        <w:rPr>
          <w:rFonts w:ascii="Calibri" w:eastAsia="Calibri" w:hAnsi="Calibri" w:cs="Arial"/>
          <w:sz w:val="24"/>
          <w:szCs w:val="24"/>
        </w:rPr>
        <w:t xml:space="preserve"> of the First University Clinic.</w:t>
      </w:r>
      <w:r w:rsidRPr="0023663C">
        <w:rPr>
          <w:rFonts w:ascii="Calibri" w:eastAsia="Calibri" w:hAnsi="Calibri" w:cs="Arial"/>
        </w:rPr>
        <w:t xml:space="preserve"> </w:t>
      </w:r>
      <w:r w:rsidRPr="0023663C">
        <w:rPr>
          <w:rFonts w:ascii="Sylfaen" w:eastAsia="Calibri" w:hAnsi="Sylfaen" w:cs="Arial"/>
          <w:sz w:val="24"/>
          <w:szCs w:val="24"/>
        </w:rPr>
        <w:t>Sh</w:t>
      </w:r>
      <w:r w:rsidRPr="0023663C">
        <w:rPr>
          <w:rFonts w:ascii="Calibri" w:eastAsia="Calibri" w:hAnsi="Calibri" w:cs="Arial"/>
          <w:sz w:val="24"/>
          <w:szCs w:val="24"/>
        </w:rPr>
        <w:t>e is a member of associations and communities. She has published more than 38 papers in reputed journals.</w:t>
      </w:r>
    </w:p>
    <w:p w:rsidR="009640CB" w:rsidRDefault="009640CB" w:rsidP="0023663C">
      <w:pPr>
        <w:shd w:val="clear" w:color="auto" w:fill="FFFFFF"/>
        <w:rPr>
          <w:rFonts w:ascii="Calibri" w:eastAsia="Calibri" w:hAnsi="Calibri" w:cs="Arial"/>
          <w:sz w:val="24"/>
          <w:szCs w:val="24"/>
        </w:rPr>
      </w:pP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Presenting author details:</w:t>
      </w: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Full name: Ketevan Machavariani</w:t>
      </w: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Contact number: 095 577 457 526</w:t>
      </w: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Session name: Anesthesiology and perioperative care</w:t>
      </w: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 xml:space="preserve">Email: </w:t>
      </w:r>
      <w:hyperlink r:id="rId6" w:history="1">
        <w:r w:rsidRPr="00544B96">
          <w:rPr>
            <w:rStyle w:val="a3"/>
            <w:rFonts w:ascii="Calibri" w:eastAsia="Calibri" w:hAnsi="Calibri" w:cs="Arial"/>
            <w:sz w:val="24"/>
            <w:szCs w:val="24"/>
          </w:rPr>
          <w:t>ketimachavariani57@gmail.com</w:t>
        </w:r>
      </w:hyperlink>
    </w:p>
    <w:p w:rsidR="009640CB" w:rsidRDefault="009640CB" w:rsidP="0023663C">
      <w:pPr>
        <w:shd w:val="clear" w:color="auto" w:fill="FFFFFF"/>
        <w:rPr>
          <w:rFonts w:ascii="Calibri" w:eastAsia="Calibri" w:hAnsi="Calibri" w:cs="Arial"/>
          <w:sz w:val="24"/>
          <w:szCs w:val="24"/>
        </w:rPr>
      </w:pPr>
    </w:p>
    <w:p w:rsidR="009640CB" w:rsidRDefault="009640CB" w:rsidP="0023663C">
      <w:pPr>
        <w:shd w:val="clear" w:color="auto" w:fill="FFFFFF"/>
        <w:rPr>
          <w:rFonts w:ascii="Calibri" w:eastAsia="Calibri" w:hAnsi="Calibri" w:cs="Arial"/>
          <w:sz w:val="24"/>
          <w:szCs w:val="24"/>
        </w:rPr>
      </w:pPr>
      <w:r>
        <w:rPr>
          <w:rFonts w:ascii="Calibri" w:eastAsia="Calibri" w:hAnsi="Calibri" w:cs="Arial"/>
          <w:sz w:val="24"/>
          <w:szCs w:val="24"/>
        </w:rPr>
        <w:t>Recent publications:</w:t>
      </w:r>
    </w:p>
    <w:p w:rsidR="00F85F6F" w:rsidRDefault="00F85F6F" w:rsidP="0023663C">
      <w:pPr>
        <w:shd w:val="clear" w:color="auto" w:fill="FFFFFF"/>
        <w:rPr>
          <w:rFonts w:ascii="Calibri" w:eastAsia="Calibri" w:hAnsi="Calibri" w:cs="Arial"/>
          <w:sz w:val="24"/>
          <w:szCs w:val="24"/>
        </w:rPr>
      </w:pPr>
    </w:p>
    <w:p w:rsidR="009640CB" w:rsidRPr="001116C6" w:rsidRDefault="00F85F6F" w:rsidP="00F85F6F">
      <w:pPr>
        <w:pStyle w:val="a5"/>
        <w:numPr>
          <w:ilvl w:val="0"/>
          <w:numId w:val="1"/>
        </w:numPr>
        <w:shd w:val="clear" w:color="auto" w:fill="FFFFFF"/>
        <w:rPr>
          <w:rFonts w:ascii="Calibri" w:eastAsia="Calibri" w:hAnsi="Calibri" w:cs="Arial"/>
          <w:sz w:val="24"/>
          <w:szCs w:val="24"/>
        </w:rPr>
      </w:pPr>
      <w:r w:rsidRPr="001116C6">
        <w:rPr>
          <w:rFonts w:ascii="Calibri" w:eastAsia="Calibri" w:hAnsi="Calibri" w:cs="Arial"/>
          <w:sz w:val="24"/>
          <w:szCs w:val="24"/>
        </w:rPr>
        <w:t>Machavariani K. et.al., Characteristics of the management of hyperglycemia in critically ill patients with inpatient COVID-19 and diabetes mellitus to whom glucocorticoids were administered. Black Sea Scientific Journal of Academic Research, United Kingdom, London, November-December 2020, Vol.57 Issue 06, Pg.48-59</w:t>
      </w:r>
    </w:p>
    <w:p w:rsidR="002371C4" w:rsidRPr="001116C6" w:rsidRDefault="00F85F6F" w:rsidP="00F85F6F">
      <w:pPr>
        <w:pStyle w:val="a5"/>
        <w:numPr>
          <w:ilvl w:val="0"/>
          <w:numId w:val="1"/>
        </w:numPr>
        <w:jc w:val="both"/>
        <w:rPr>
          <w:rFonts w:cstheme="minorHAnsi"/>
          <w:sz w:val="24"/>
          <w:szCs w:val="24"/>
        </w:rPr>
      </w:pPr>
      <w:r w:rsidRPr="001116C6">
        <w:rPr>
          <w:rFonts w:cstheme="minorHAnsi"/>
          <w:sz w:val="24"/>
          <w:szCs w:val="24"/>
        </w:rPr>
        <w:t>Machavariani K. et.al., Operating room and personnel during COVID_19 pandemic in case, when clinic is not yet on front-line. Journal of Anesthesia &amp; Clinical Research.</w:t>
      </w:r>
      <w:r w:rsidR="001116C6">
        <w:rPr>
          <w:rFonts w:cstheme="minorHAnsi"/>
          <w:sz w:val="24"/>
          <w:szCs w:val="24"/>
        </w:rPr>
        <w:t xml:space="preserve"> </w:t>
      </w:r>
      <w:r w:rsidRPr="001116C6">
        <w:rPr>
          <w:rFonts w:cstheme="minorHAnsi"/>
          <w:sz w:val="24"/>
          <w:szCs w:val="24"/>
        </w:rPr>
        <w:t>May 25, 2020, Vol.11 Iss.5 No:1000952</w:t>
      </w:r>
    </w:p>
    <w:p w:rsidR="001116C6" w:rsidRPr="001116C6" w:rsidRDefault="001116C6" w:rsidP="00F85F6F">
      <w:pPr>
        <w:pStyle w:val="a5"/>
        <w:numPr>
          <w:ilvl w:val="0"/>
          <w:numId w:val="1"/>
        </w:numPr>
        <w:jc w:val="both"/>
        <w:rPr>
          <w:rFonts w:cstheme="minorHAnsi"/>
          <w:sz w:val="24"/>
          <w:szCs w:val="24"/>
        </w:rPr>
      </w:pPr>
      <w:r w:rsidRPr="001116C6">
        <w:rPr>
          <w:rFonts w:cstheme="minorHAnsi"/>
          <w:sz w:val="24"/>
          <w:szCs w:val="24"/>
        </w:rPr>
        <w:t xml:space="preserve">Machavariani K. et.al., Several data of infection in COVID-19 patients at the First University Clinic of Tbilisi State Medical University, Georgia. General Medicine: Open Access, October 23, 2020, Los-Angeles Vol.8, Iss.6 No:332 </w:t>
      </w:r>
    </w:p>
    <w:p w:rsidR="00F85F6F" w:rsidRPr="001116C6" w:rsidRDefault="00F85F6F" w:rsidP="00F85F6F">
      <w:pPr>
        <w:pStyle w:val="a5"/>
        <w:numPr>
          <w:ilvl w:val="0"/>
          <w:numId w:val="1"/>
        </w:numPr>
        <w:jc w:val="both"/>
        <w:rPr>
          <w:rFonts w:cstheme="minorHAnsi"/>
          <w:sz w:val="24"/>
          <w:szCs w:val="24"/>
        </w:rPr>
      </w:pPr>
      <w:r w:rsidRPr="001116C6">
        <w:rPr>
          <w:rFonts w:cstheme="minorHAnsi"/>
          <w:sz w:val="24"/>
          <w:szCs w:val="24"/>
        </w:rPr>
        <w:t>Machavariani K. et.al., Clinical and laboratory analysis of spinal meningitis: a case report. Black Sea Scientific Journal of Academic Research, United Kingdom, London, January-February 2021, Vol.58 Issue 01, Pg.35-37</w:t>
      </w:r>
    </w:p>
    <w:p w:rsidR="00F85F6F" w:rsidRPr="001116C6" w:rsidRDefault="00F85F6F" w:rsidP="00F85F6F">
      <w:pPr>
        <w:pStyle w:val="a5"/>
        <w:numPr>
          <w:ilvl w:val="0"/>
          <w:numId w:val="1"/>
        </w:numPr>
        <w:rPr>
          <w:rFonts w:cstheme="minorHAnsi"/>
          <w:sz w:val="24"/>
          <w:szCs w:val="24"/>
        </w:rPr>
      </w:pPr>
      <w:r w:rsidRPr="001116C6">
        <w:rPr>
          <w:rFonts w:cstheme="minorHAnsi"/>
          <w:sz w:val="24"/>
          <w:szCs w:val="24"/>
        </w:rPr>
        <w:t>Machavariani K. et.al., Large hematoma of rectus abdominis muscle as a rare surgical case in a COVID-19 patient. International Journal of progressive and technologies, April 2021, Vol.26 N 1, pg.74-78</w:t>
      </w:r>
    </w:p>
    <w:p w:rsidR="000478A4" w:rsidRPr="001116C6" w:rsidRDefault="001D0D98" w:rsidP="00F85F6F">
      <w:pPr>
        <w:pStyle w:val="a5"/>
        <w:numPr>
          <w:ilvl w:val="0"/>
          <w:numId w:val="1"/>
        </w:numPr>
        <w:jc w:val="both"/>
        <w:rPr>
          <w:rFonts w:cstheme="minorHAnsi"/>
          <w:sz w:val="24"/>
          <w:szCs w:val="24"/>
        </w:rPr>
      </w:pPr>
      <w:r w:rsidRPr="001116C6">
        <w:rPr>
          <w:rFonts w:cstheme="minorHAnsi"/>
          <w:sz w:val="24"/>
          <w:szCs w:val="24"/>
        </w:rPr>
        <w:t xml:space="preserve"> Machavariani K. et.al.,</w:t>
      </w:r>
      <w:r w:rsidR="001116C6">
        <w:rPr>
          <w:rFonts w:cstheme="minorHAnsi"/>
          <w:sz w:val="24"/>
          <w:szCs w:val="24"/>
        </w:rPr>
        <w:t xml:space="preserve"> </w:t>
      </w:r>
      <w:r w:rsidRPr="001116C6">
        <w:rPr>
          <w:rFonts w:cstheme="minorHAnsi"/>
          <w:sz w:val="24"/>
          <w:szCs w:val="24"/>
        </w:rPr>
        <w:t xml:space="preserve">“Neuraxial Anesthesia for Covid-19 </w:t>
      </w:r>
      <w:proofErr w:type="spellStart"/>
      <w:r w:rsidRPr="001116C6">
        <w:rPr>
          <w:rFonts w:cstheme="minorHAnsi"/>
          <w:sz w:val="24"/>
          <w:szCs w:val="24"/>
        </w:rPr>
        <w:t>Parturients&amp;</w:t>
      </w:r>
      <w:proofErr w:type="gramStart"/>
      <w:r w:rsidRPr="001116C6">
        <w:rPr>
          <w:rFonts w:cstheme="minorHAnsi"/>
          <w:sz w:val="24"/>
          <w:szCs w:val="24"/>
        </w:rPr>
        <w:t>quot</w:t>
      </w:r>
      <w:proofErr w:type="spellEnd"/>
      <w:r w:rsidRPr="001116C6">
        <w:rPr>
          <w:rFonts w:cstheme="minorHAnsi"/>
          <w:sz w:val="24"/>
          <w:szCs w:val="24"/>
        </w:rPr>
        <w:t>;.</w:t>
      </w:r>
      <w:proofErr w:type="gramEnd"/>
      <w:r w:rsidRPr="001116C6">
        <w:rPr>
          <w:rFonts w:cstheme="minorHAnsi"/>
          <w:sz w:val="24"/>
          <w:szCs w:val="24"/>
        </w:rPr>
        <w:t xml:space="preserve"> Acta Scientific Acta Scientific Medical Sciences Special Issue 2(2022): 03-06.</w:t>
      </w:r>
    </w:p>
    <w:p w:rsidR="000478A4" w:rsidRPr="000478A4" w:rsidRDefault="000478A4" w:rsidP="000478A4">
      <w:pPr>
        <w:rPr>
          <w:rFonts w:ascii="Calibri" w:eastAsia="Calibri" w:hAnsi="Calibri" w:cs="Arial"/>
        </w:rPr>
      </w:pPr>
    </w:p>
    <w:p w:rsidR="000478A4" w:rsidRPr="00976752" w:rsidRDefault="000478A4" w:rsidP="00C035C6">
      <w:pPr>
        <w:jc w:val="both"/>
        <w:rPr>
          <w:rFonts w:cstheme="minorHAnsi"/>
          <w:b/>
          <w:bCs/>
          <w:sz w:val="24"/>
          <w:szCs w:val="24"/>
        </w:rPr>
      </w:pPr>
    </w:p>
    <w:sectPr w:rsidR="000478A4" w:rsidRPr="00976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w:altName w:val="Nirmala UI"/>
    <w:charset w:val="00"/>
    <w:family w:val="swiss"/>
    <w:pitch w:val="variable"/>
    <w:sig w:usb0="E00082FF" w:usb1="400078FF" w:usb2="00000021"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309E7"/>
    <w:multiLevelType w:val="hybridMultilevel"/>
    <w:tmpl w:val="4C140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41"/>
    <w:rsid w:val="000478A4"/>
    <w:rsid w:val="001116C6"/>
    <w:rsid w:val="001463A6"/>
    <w:rsid w:val="001D0D98"/>
    <w:rsid w:val="00227794"/>
    <w:rsid w:val="0023663C"/>
    <w:rsid w:val="002371C4"/>
    <w:rsid w:val="005E230C"/>
    <w:rsid w:val="006E3ACE"/>
    <w:rsid w:val="00734941"/>
    <w:rsid w:val="008C6AE9"/>
    <w:rsid w:val="009640CB"/>
    <w:rsid w:val="00976752"/>
    <w:rsid w:val="009F6CF8"/>
    <w:rsid w:val="00AC76F6"/>
    <w:rsid w:val="00C035C6"/>
    <w:rsid w:val="00D26CF3"/>
    <w:rsid w:val="00F85F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5C9C0-1F53-4851-8A9A-81178285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40CB"/>
    <w:rPr>
      <w:color w:val="0563C1" w:themeColor="hyperlink"/>
      <w:u w:val="single"/>
    </w:rPr>
  </w:style>
  <w:style w:type="character" w:styleId="a4">
    <w:name w:val="Unresolved Mention"/>
    <w:basedOn w:val="a0"/>
    <w:uiPriority w:val="99"/>
    <w:semiHidden/>
    <w:unhideWhenUsed/>
    <w:rsid w:val="009640CB"/>
    <w:rPr>
      <w:color w:val="605E5C"/>
      <w:shd w:val="clear" w:color="auto" w:fill="E1DFDD"/>
    </w:rPr>
  </w:style>
  <w:style w:type="paragraph" w:styleId="a5">
    <w:name w:val="List Paragraph"/>
    <w:basedOn w:val="a"/>
    <w:uiPriority w:val="34"/>
    <w:qFormat/>
    <w:rsid w:val="00F85F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etimachavariani57@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594</Words>
  <Characters>3387</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Vakhtang Shoshiashvili</dc:creator>
  <cp:keywords/>
  <dc:description/>
  <cp:lastModifiedBy>ketevan machavariani</cp:lastModifiedBy>
  <cp:revision>13</cp:revision>
  <dcterms:created xsi:type="dcterms:W3CDTF">2022-11-29T16:05:00Z</dcterms:created>
  <dcterms:modified xsi:type="dcterms:W3CDTF">2022-12-01T15:56:00Z</dcterms:modified>
</cp:coreProperties>
</file>