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5E65A" w14:textId="6D216738" w:rsidR="008C6AE9" w:rsidRDefault="0032115E">
      <w:pPr>
        <w:rPr>
          <w:b/>
          <w:bCs/>
          <w:sz w:val="28"/>
          <w:szCs w:val="28"/>
        </w:rPr>
      </w:pPr>
      <w:r w:rsidRPr="00F23492">
        <w:rPr>
          <w:b/>
          <w:bCs/>
          <w:sz w:val="28"/>
          <w:szCs w:val="28"/>
        </w:rPr>
        <w:t xml:space="preserve">Antibiotics for the prevention of surgical site infections, current </w:t>
      </w:r>
      <w:r w:rsidR="002727DC">
        <w:rPr>
          <w:b/>
          <w:bCs/>
          <w:sz w:val="28"/>
          <w:szCs w:val="28"/>
        </w:rPr>
        <w:t>strategy</w:t>
      </w:r>
    </w:p>
    <w:p w14:paraId="3581D3BE" w14:textId="4D3B7610" w:rsidR="0057037E" w:rsidRDefault="0057037E">
      <w:pPr>
        <w:rPr>
          <w:b/>
          <w:bCs/>
          <w:sz w:val="28"/>
          <w:szCs w:val="28"/>
        </w:rPr>
      </w:pPr>
      <w:r>
        <w:rPr>
          <w:b/>
          <w:bCs/>
          <w:sz w:val="28"/>
          <w:szCs w:val="28"/>
        </w:rPr>
        <w:t>Levan Ratiani, TSMU First University Clinic, Tbilisi, Georgia</w:t>
      </w:r>
    </w:p>
    <w:p w14:paraId="7D2D134F" w14:textId="1125EEB1" w:rsidR="0057037E" w:rsidRPr="00F23492" w:rsidRDefault="0057037E">
      <w:pPr>
        <w:rPr>
          <w:b/>
          <w:bCs/>
          <w:sz w:val="28"/>
          <w:szCs w:val="28"/>
        </w:rPr>
      </w:pPr>
      <w:r>
        <w:rPr>
          <w:b/>
          <w:bCs/>
          <w:sz w:val="28"/>
          <w:szCs w:val="28"/>
        </w:rPr>
        <w:t>Abstract</w:t>
      </w:r>
    </w:p>
    <w:p w14:paraId="74E2F1F2" w14:textId="7742B6F8" w:rsidR="0032115E" w:rsidRDefault="0032115E" w:rsidP="00F23492">
      <w:pPr>
        <w:jc w:val="both"/>
        <w:rPr>
          <w:rFonts w:ascii="Noto Sans" w:hAnsi="Noto Sans" w:cs="Noto Sans"/>
          <w:color w:val="232323"/>
          <w:shd w:val="clear" w:color="auto" w:fill="FFFFFF"/>
        </w:rPr>
      </w:pPr>
      <w:r>
        <w:rPr>
          <w:rFonts w:ascii="Noto Sans" w:hAnsi="Noto Sans" w:cs="Noto Sans"/>
          <w:b/>
          <w:bCs/>
          <w:color w:val="232323"/>
          <w:shd w:val="clear" w:color="auto" w:fill="FFFFFF"/>
        </w:rPr>
        <w:t>State of the problem</w:t>
      </w:r>
      <w:r w:rsidRPr="0032115E">
        <w:rPr>
          <w:rFonts w:ascii="Noto Sans" w:hAnsi="Noto Sans" w:cs="Noto Sans"/>
          <w:b/>
          <w:bCs/>
          <w:color w:val="232323"/>
          <w:shd w:val="clear" w:color="auto" w:fill="FFFFFF"/>
        </w:rPr>
        <w:t>.</w:t>
      </w:r>
      <w:r>
        <w:rPr>
          <w:rFonts w:ascii="Noto Sans" w:hAnsi="Noto Sans" w:cs="Noto Sans"/>
          <w:color w:val="232323"/>
          <w:shd w:val="clear" w:color="auto" w:fill="FFFFFF"/>
        </w:rPr>
        <w:t xml:space="preserve"> Surgical site infections (SSIs) develop in 2 to 5 percent of surgical cases. They are defined as infections which occurs near surgical site during 30 to 90 days after surgical incision. Since the beginning of antibiotic era antibiotics are</w:t>
      </w:r>
      <w:r w:rsidR="00F23492">
        <w:rPr>
          <w:rFonts w:ascii="Noto Sans" w:hAnsi="Noto Sans" w:cs="Noto Sans"/>
          <w:color w:val="232323"/>
          <w:shd w:val="clear" w:color="auto" w:fill="FFFFFF"/>
        </w:rPr>
        <w:t xml:space="preserve"> using for prevention of SSIs but still is the controversies about the optimal use of this preventive tool, which can improve the outcome after surgery</w:t>
      </w:r>
      <w:r w:rsidR="001C6329">
        <w:rPr>
          <w:rFonts w:ascii="Noto Sans" w:hAnsi="Noto Sans" w:cs="Noto Sans"/>
          <w:color w:val="232323"/>
          <w:shd w:val="clear" w:color="auto" w:fill="FFFFFF"/>
        </w:rPr>
        <w:t xml:space="preserve"> but on the other hand can lead to antibiotic resistance and increase the cost of treatment</w:t>
      </w:r>
      <w:r w:rsidR="00F23492">
        <w:rPr>
          <w:rFonts w:ascii="Noto Sans" w:hAnsi="Noto Sans" w:cs="Noto Sans"/>
          <w:color w:val="232323"/>
          <w:shd w:val="clear" w:color="auto" w:fill="FFFFFF"/>
        </w:rPr>
        <w:t xml:space="preserve">. </w:t>
      </w:r>
      <w:r w:rsidR="001C6329" w:rsidRPr="001C6329">
        <w:rPr>
          <w:rFonts w:ascii="Noto Sans" w:hAnsi="Noto Sans" w:cs="Noto Sans"/>
          <w:b/>
          <w:bCs/>
          <w:color w:val="232323"/>
          <w:shd w:val="clear" w:color="auto" w:fill="FFFFFF"/>
        </w:rPr>
        <w:t>Current strategy</w:t>
      </w:r>
      <w:r w:rsidR="001C6329">
        <w:rPr>
          <w:rFonts w:ascii="Noto Sans" w:hAnsi="Noto Sans" w:cs="Noto Sans"/>
          <w:color w:val="232323"/>
          <w:shd w:val="clear" w:color="auto" w:fill="FFFFFF"/>
        </w:rPr>
        <w:t xml:space="preserve">. </w:t>
      </w:r>
      <w:r w:rsidR="00E326F3">
        <w:rPr>
          <w:rFonts w:ascii="Noto Sans" w:hAnsi="Noto Sans" w:cs="Noto Sans"/>
          <w:color w:val="232323"/>
          <w:shd w:val="clear" w:color="auto" w:fill="FFFFFF"/>
        </w:rPr>
        <w:t>According to European Centre for disease prevention</w:t>
      </w:r>
      <w:r w:rsidR="00BC61F1">
        <w:rPr>
          <w:rFonts w:ascii="Noto Sans" w:hAnsi="Noto Sans" w:cs="Noto Sans"/>
          <w:color w:val="232323"/>
          <w:shd w:val="clear" w:color="auto" w:fill="FFFFFF"/>
        </w:rPr>
        <w:t xml:space="preserve"> </w:t>
      </w:r>
      <w:r w:rsidR="00E326F3">
        <w:rPr>
          <w:rFonts w:ascii="Noto Sans" w:hAnsi="Noto Sans" w:cs="Noto Sans"/>
          <w:color w:val="232323"/>
          <w:shd w:val="clear" w:color="auto" w:fill="FFFFFF"/>
        </w:rPr>
        <w:t>and control</w:t>
      </w:r>
      <w:r w:rsidR="00BC61F1">
        <w:rPr>
          <w:rFonts w:ascii="Noto Sans" w:hAnsi="Noto Sans" w:cs="Noto Sans"/>
          <w:color w:val="232323"/>
          <w:shd w:val="clear" w:color="auto" w:fill="FFFFFF"/>
        </w:rPr>
        <w:t xml:space="preserve"> </w:t>
      </w:r>
      <w:r w:rsidR="002727DC">
        <w:rPr>
          <w:rFonts w:ascii="Noto Sans" w:hAnsi="Noto Sans" w:cs="Noto Sans"/>
          <w:color w:val="232323"/>
          <w:shd w:val="clear" w:color="auto" w:fill="FFFFFF"/>
        </w:rPr>
        <w:t>(</w:t>
      </w:r>
      <w:r w:rsidR="00BC61F1">
        <w:rPr>
          <w:rFonts w:ascii="Noto Sans" w:hAnsi="Noto Sans" w:cs="Noto Sans"/>
          <w:color w:val="232323"/>
          <w:shd w:val="clear" w:color="auto" w:fill="FFFFFF"/>
        </w:rPr>
        <w:t>ECDC</w:t>
      </w:r>
      <w:r w:rsidR="002727DC">
        <w:rPr>
          <w:rFonts w:ascii="Noto Sans" w:hAnsi="Noto Sans" w:cs="Noto Sans"/>
          <w:color w:val="232323"/>
          <w:shd w:val="clear" w:color="auto" w:fill="FFFFFF"/>
        </w:rPr>
        <w:t>)</w:t>
      </w:r>
      <w:r w:rsidR="00E326F3">
        <w:rPr>
          <w:rFonts w:ascii="Noto Sans" w:hAnsi="Noto Sans" w:cs="Noto Sans"/>
          <w:color w:val="232323"/>
          <w:shd w:val="clear" w:color="auto" w:fill="FFFFFF"/>
        </w:rPr>
        <w:t>, t</w:t>
      </w:r>
      <w:r w:rsidR="001C6329">
        <w:rPr>
          <w:rFonts w:ascii="Noto Sans" w:hAnsi="Noto Sans" w:cs="Noto Sans"/>
          <w:color w:val="232323"/>
          <w:shd w:val="clear" w:color="auto" w:fill="FFFFFF"/>
        </w:rPr>
        <w:t>here are 5 key points of antibiotic prophylaxis in surgery: 1. Forming of multidisciplinary team for developing and implementation of protocol for perioperative antibiotic prophylaxis (PAP); 2. Administration of PAP within 60 minutes before incision;3. Assigning PAP administration responsibility to the anesthesiologist;</w:t>
      </w:r>
      <w:r w:rsidR="00E326F3">
        <w:rPr>
          <w:rFonts w:ascii="Noto Sans" w:hAnsi="Noto Sans" w:cs="Noto Sans"/>
          <w:color w:val="232323"/>
          <w:shd w:val="clear" w:color="auto" w:fill="FFFFFF"/>
        </w:rPr>
        <w:t xml:space="preserve"> 4. Administering only single dose; 5. Discontinue PAP at the end of surgery. By the implementation of these five principles is possible to decrease antibiotic use and antibiotic resistance. There are significant barriers for the implementation of this strategy. </w:t>
      </w:r>
      <w:r w:rsidR="00BC61F1">
        <w:rPr>
          <w:rFonts w:ascii="Noto Sans" w:hAnsi="Noto Sans" w:cs="Noto Sans"/>
          <w:color w:val="232323"/>
          <w:shd w:val="clear" w:color="auto" w:fill="FFFFFF"/>
        </w:rPr>
        <w:t>At first</w:t>
      </w:r>
      <w:r w:rsidR="00E326F3">
        <w:rPr>
          <w:rFonts w:ascii="Noto Sans" w:hAnsi="Noto Sans" w:cs="Noto Sans"/>
          <w:color w:val="232323"/>
          <w:shd w:val="clear" w:color="auto" w:fill="FFFFFF"/>
        </w:rPr>
        <w:t xml:space="preserve"> it is the luck of education and psychological barriers, fear of litigation</w:t>
      </w:r>
      <w:r w:rsidR="00BC61F1">
        <w:rPr>
          <w:rFonts w:ascii="Noto Sans" w:hAnsi="Noto Sans" w:cs="Noto Sans"/>
          <w:color w:val="232323"/>
          <w:shd w:val="clear" w:color="auto" w:fill="FFFFFF"/>
        </w:rPr>
        <w:t xml:space="preserve">, lack of antibiotic resistance awareness and professional regulations. In our hospital we have already began the implementation of this strategy but in this initial stage there are psychological barriers which mainly leads to continue antibiotic therapy after surgery too. </w:t>
      </w:r>
      <w:r w:rsidR="00BC61F1" w:rsidRPr="00BC61F1">
        <w:rPr>
          <w:rFonts w:ascii="Noto Sans" w:hAnsi="Noto Sans" w:cs="Noto Sans"/>
          <w:b/>
          <w:bCs/>
          <w:color w:val="232323"/>
          <w:shd w:val="clear" w:color="auto" w:fill="FFFFFF"/>
        </w:rPr>
        <w:t>Conclusion</w:t>
      </w:r>
      <w:r w:rsidR="002727DC">
        <w:rPr>
          <w:rFonts w:ascii="Noto Sans" w:hAnsi="Noto Sans" w:cs="Noto Sans"/>
          <w:b/>
          <w:bCs/>
          <w:color w:val="232323"/>
          <w:shd w:val="clear" w:color="auto" w:fill="FFFFFF"/>
        </w:rPr>
        <w:t xml:space="preserve">. </w:t>
      </w:r>
      <w:r w:rsidR="002727DC">
        <w:rPr>
          <w:rFonts w:ascii="Noto Sans" w:hAnsi="Noto Sans" w:cs="Noto Sans"/>
          <w:color w:val="232323"/>
          <w:shd w:val="clear" w:color="auto" w:fill="FFFFFF"/>
        </w:rPr>
        <w:t>ECDC PAP protocol is simple and clear but it is implementing step by step because main barrier is the psychology of doctors and fear of litigation.</w:t>
      </w:r>
    </w:p>
    <w:p w14:paraId="5572418D" w14:textId="1B49A8FF" w:rsidR="0057037E" w:rsidRDefault="0057037E" w:rsidP="00F23492">
      <w:pPr>
        <w:jc w:val="both"/>
        <w:rPr>
          <w:rFonts w:ascii="Noto Sans" w:hAnsi="Noto Sans" w:cs="Noto Sans"/>
          <w:color w:val="232323"/>
          <w:shd w:val="clear" w:color="auto" w:fill="FFFFFF"/>
        </w:rPr>
      </w:pPr>
    </w:p>
    <w:p w14:paraId="73E51241" w14:textId="22D4A02B" w:rsidR="0057037E" w:rsidRDefault="0057037E" w:rsidP="00F23492">
      <w:pPr>
        <w:jc w:val="both"/>
        <w:rPr>
          <w:b/>
          <w:bCs/>
        </w:rPr>
      </w:pPr>
      <w:r>
        <w:rPr>
          <w:noProof/>
        </w:rPr>
        <w:drawing>
          <wp:inline distT="0" distB="0" distL="0" distR="0" wp14:anchorId="0D7DD4EC" wp14:editId="581E70A7">
            <wp:extent cx="3086100" cy="3086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86100" cy="3086100"/>
                    </a:xfrm>
                    <a:prstGeom prst="rect">
                      <a:avLst/>
                    </a:prstGeom>
                    <a:noFill/>
                    <a:ln>
                      <a:noFill/>
                    </a:ln>
                  </pic:spPr>
                </pic:pic>
              </a:graphicData>
            </a:graphic>
          </wp:inline>
        </w:drawing>
      </w:r>
    </w:p>
    <w:p w14:paraId="521161DE" w14:textId="1E6897C5" w:rsidR="0057037E" w:rsidRPr="009730E1" w:rsidRDefault="0057037E" w:rsidP="00F23492">
      <w:pPr>
        <w:jc w:val="both"/>
        <w:rPr>
          <w:rFonts w:ascii="Noto Sans" w:hAnsi="Noto Sans" w:cs="Noto Sans"/>
          <w:b/>
          <w:bCs/>
        </w:rPr>
      </w:pPr>
      <w:r w:rsidRPr="009730E1">
        <w:rPr>
          <w:rFonts w:ascii="Noto Sans" w:hAnsi="Noto Sans" w:cs="Noto Sans"/>
          <w:b/>
          <w:bCs/>
        </w:rPr>
        <w:lastRenderedPageBreak/>
        <w:t>Biography</w:t>
      </w:r>
    </w:p>
    <w:p w14:paraId="2D933157" w14:textId="3129F5E9" w:rsidR="0057037E" w:rsidRDefault="0057037E" w:rsidP="00F23492">
      <w:pPr>
        <w:jc w:val="both"/>
        <w:rPr>
          <w:rFonts w:ascii="Noto Sans" w:hAnsi="Noto Sans" w:cs="Noto Sans"/>
        </w:rPr>
      </w:pPr>
      <w:r w:rsidRPr="009730E1">
        <w:rPr>
          <w:rFonts w:ascii="Noto Sans" w:hAnsi="Noto Sans" w:cs="Noto Sans"/>
        </w:rPr>
        <w:t>Levan Ratiani is Professor, Head of the Anesthesiology and Intensive Care Department in The Tbilisi State Medica University, Tbilisi , Georigia. He is also General Director of The First University Clinic of Tbilisi State Medical University</w:t>
      </w:r>
      <w:r w:rsidR="009730E1" w:rsidRPr="009730E1">
        <w:rPr>
          <w:rFonts w:ascii="Noto Sans" w:hAnsi="Noto Sans" w:cs="Noto Sans"/>
        </w:rPr>
        <w:t>.</w:t>
      </w:r>
      <w:r w:rsidRPr="009730E1">
        <w:rPr>
          <w:rFonts w:ascii="Noto Sans" w:hAnsi="Noto Sans" w:cs="Noto Sans"/>
        </w:rPr>
        <w:t xml:space="preserve"> He has published more than 90 papers in reputed journals. He is a member of European Society of intensive Care Medicine</w:t>
      </w:r>
      <w:r w:rsidR="009730E1" w:rsidRPr="009730E1">
        <w:rPr>
          <w:rFonts w:ascii="Noto Sans" w:hAnsi="Noto Sans" w:cs="Noto Sans"/>
        </w:rPr>
        <w:t>. He is Member of the Professional Development Council and Member of the</w:t>
      </w:r>
      <w:r w:rsidR="009730E1" w:rsidRPr="009730E1">
        <w:rPr>
          <w:rFonts w:ascii="Noto Sans" w:hAnsi="Noto Sans" w:cs="Noto Sans"/>
          <w:lang w:val="ka-GE"/>
        </w:rPr>
        <w:t xml:space="preserve"> </w:t>
      </w:r>
      <w:r w:rsidR="009730E1" w:rsidRPr="009730E1">
        <w:rPr>
          <w:rFonts w:ascii="Noto Sans" w:hAnsi="Noto Sans" w:cs="Noto Sans"/>
        </w:rPr>
        <w:t>board for Accreditation of educational programs</w:t>
      </w:r>
      <w:r w:rsidR="009730E1">
        <w:rPr>
          <w:rFonts w:ascii="Noto Sans" w:hAnsi="Noto Sans" w:cs="Noto Sans"/>
        </w:rPr>
        <w:t xml:space="preserve">. </w:t>
      </w:r>
    </w:p>
    <w:p w14:paraId="31CBAC16" w14:textId="6D95838F" w:rsidR="009730E1" w:rsidRDefault="009730E1" w:rsidP="00F23492">
      <w:pPr>
        <w:jc w:val="both"/>
        <w:rPr>
          <w:rFonts w:ascii="Noto Sans" w:hAnsi="Noto Sans" w:cs="Noto Sans"/>
        </w:rPr>
      </w:pPr>
    </w:p>
    <w:p w14:paraId="1BE4EE4D" w14:textId="5ABC4DC4" w:rsidR="009730E1" w:rsidRDefault="009730E1" w:rsidP="00F23492">
      <w:pPr>
        <w:jc w:val="both"/>
        <w:rPr>
          <w:rFonts w:ascii="Noto Sans" w:hAnsi="Noto Sans" w:cs="Noto Sans"/>
        </w:rPr>
      </w:pPr>
      <w:r>
        <w:rPr>
          <w:rFonts w:ascii="Noto Sans" w:hAnsi="Noto Sans" w:cs="Noto Sans"/>
        </w:rPr>
        <w:t>Presenting author details</w:t>
      </w:r>
    </w:p>
    <w:p w14:paraId="05002EC0" w14:textId="4191173B" w:rsidR="009730E1" w:rsidRDefault="009730E1" w:rsidP="00F23492">
      <w:pPr>
        <w:jc w:val="both"/>
        <w:rPr>
          <w:rFonts w:ascii="Noto Sans" w:hAnsi="Noto Sans" w:cs="Noto Sans"/>
        </w:rPr>
      </w:pPr>
      <w:r>
        <w:rPr>
          <w:rFonts w:ascii="Noto Sans" w:hAnsi="Noto Sans" w:cs="Noto Sans"/>
        </w:rPr>
        <w:t>Full Name: Levan Ratiani</w:t>
      </w:r>
    </w:p>
    <w:p w14:paraId="7635127D" w14:textId="52E88727" w:rsidR="009730E1" w:rsidRDefault="009730E1" w:rsidP="00F23492">
      <w:pPr>
        <w:jc w:val="both"/>
        <w:rPr>
          <w:rFonts w:ascii="Noto Sans" w:hAnsi="Noto Sans" w:cs="Noto Sans"/>
        </w:rPr>
      </w:pPr>
      <w:r>
        <w:rPr>
          <w:rFonts w:ascii="Noto Sans" w:hAnsi="Noto Sans" w:cs="Noto Sans"/>
        </w:rPr>
        <w:t>Contact number: +995 93305282</w:t>
      </w:r>
    </w:p>
    <w:p w14:paraId="3D95C8EC" w14:textId="3D402010" w:rsidR="009730E1" w:rsidRDefault="009730E1" w:rsidP="00F23492">
      <w:pPr>
        <w:jc w:val="both"/>
        <w:rPr>
          <w:rFonts w:ascii="Noto Sans" w:hAnsi="Noto Sans" w:cs="Noto Sans"/>
        </w:rPr>
      </w:pPr>
      <w:r>
        <w:rPr>
          <w:rFonts w:ascii="Noto Sans" w:hAnsi="Noto Sans" w:cs="Noto Sans"/>
        </w:rPr>
        <w:t>Session Name: Amesthesiology and Perioperative care</w:t>
      </w:r>
    </w:p>
    <w:p w14:paraId="601AE0D9" w14:textId="3CA21D70" w:rsidR="009730E1" w:rsidRDefault="009730E1" w:rsidP="00F23492">
      <w:pPr>
        <w:jc w:val="both"/>
        <w:rPr>
          <w:rFonts w:ascii="Noto Sans" w:hAnsi="Noto Sans" w:cs="Noto Sans"/>
        </w:rPr>
      </w:pPr>
      <w:r>
        <w:rPr>
          <w:rFonts w:ascii="Noto Sans" w:hAnsi="Noto Sans" w:cs="Noto Sans"/>
        </w:rPr>
        <w:t>Category: (Oral presentation)</w:t>
      </w:r>
    </w:p>
    <w:p w14:paraId="32501DD1" w14:textId="3E0D06D3" w:rsidR="009730E1" w:rsidRDefault="009730E1" w:rsidP="00F23492">
      <w:pPr>
        <w:jc w:val="both"/>
        <w:rPr>
          <w:rFonts w:ascii="Noto Sans" w:hAnsi="Noto Sans" w:cs="Noto Sans"/>
        </w:rPr>
      </w:pPr>
      <w:r>
        <w:rPr>
          <w:rFonts w:ascii="Noto Sans" w:hAnsi="Noto Sans" w:cs="Noto Sans"/>
        </w:rPr>
        <w:t xml:space="preserve">E-mail: </w:t>
      </w:r>
      <w:hyperlink r:id="rId6" w:history="1">
        <w:r w:rsidRPr="00087830">
          <w:rPr>
            <w:rStyle w:val="Hyperlink"/>
            <w:rFonts w:ascii="Noto Sans" w:hAnsi="Noto Sans" w:cs="Noto Sans"/>
          </w:rPr>
          <w:t>levaniratiani@yahoo.com</w:t>
        </w:r>
      </w:hyperlink>
      <w:r>
        <w:rPr>
          <w:rFonts w:ascii="Noto Sans" w:hAnsi="Noto Sans" w:cs="Noto Sans"/>
        </w:rPr>
        <w:t xml:space="preserve"> </w:t>
      </w:r>
    </w:p>
    <w:p w14:paraId="14CB926F" w14:textId="60BD5C0D" w:rsidR="009730E1" w:rsidRDefault="009730E1" w:rsidP="00F23492">
      <w:pPr>
        <w:jc w:val="both"/>
        <w:rPr>
          <w:rFonts w:ascii="Noto Sans" w:hAnsi="Noto Sans" w:cs="Noto Sans"/>
        </w:rPr>
      </w:pPr>
    </w:p>
    <w:p w14:paraId="5B81539C" w14:textId="52A79F38" w:rsidR="009730E1" w:rsidRDefault="009730E1" w:rsidP="00F23492">
      <w:pPr>
        <w:jc w:val="both"/>
        <w:rPr>
          <w:rFonts w:ascii="Noto Sans" w:hAnsi="Noto Sans" w:cs="Noto Sans"/>
        </w:rPr>
      </w:pPr>
      <w:r>
        <w:rPr>
          <w:rFonts w:ascii="Noto Sans" w:hAnsi="Noto Sans" w:cs="Noto Sans"/>
        </w:rPr>
        <w:t>Recent publications</w:t>
      </w:r>
    </w:p>
    <w:p w14:paraId="32F8A964" w14:textId="217EA96E" w:rsidR="00927F41" w:rsidRDefault="00927F41" w:rsidP="00933C9D">
      <w:pPr>
        <w:pStyle w:val="ListParagraph"/>
        <w:numPr>
          <w:ilvl w:val="0"/>
          <w:numId w:val="1"/>
        </w:numPr>
        <w:jc w:val="both"/>
        <w:rPr>
          <w:rFonts w:ascii="Noto Sans" w:hAnsi="Noto Sans" w:cs="Noto Sans"/>
        </w:rPr>
      </w:pPr>
      <w:r>
        <w:rPr>
          <w:rFonts w:ascii="Noto Sans" w:hAnsi="Noto Sans" w:cs="Noto Sans"/>
        </w:rPr>
        <w:t>Role of ABO Blood Groups in Susceptibility and Severity of COVID-19 in the Georgian Population -Indian Journal of Critical Care Medicine, Volume 26 Issue 4 (April 2022)</w:t>
      </w:r>
      <w:r w:rsidR="00D11ECC">
        <w:rPr>
          <w:rFonts w:ascii="Noto Sans" w:hAnsi="Noto Sans" w:cs="Noto Sans"/>
        </w:rPr>
        <w:t xml:space="preserve"> – Levan Ratiani, Tamar Sanikidze, George Ormotsadze, Elene Pachkoria, Giga Sordia</w:t>
      </w:r>
      <w:r w:rsidR="00EB77B7">
        <w:rPr>
          <w:rFonts w:ascii="Noto Sans" w:hAnsi="Noto Sans" w:cs="Noto Sans"/>
        </w:rPr>
        <w:t>;</w:t>
      </w:r>
    </w:p>
    <w:p w14:paraId="3CCA26AC" w14:textId="1336956A" w:rsidR="00927F41" w:rsidRDefault="00927F41" w:rsidP="00933C9D">
      <w:pPr>
        <w:pStyle w:val="ListParagraph"/>
        <w:numPr>
          <w:ilvl w:val="0"/>
          <w:numId w:val="1"/>
        </w:numPr>
        <w:jc w:val="both"/>
        <w:rPr>
          <w:rFonts w:ascii="Noto Sans" w:hAnsi="Noto Sans" w:cs="Noto Sans"/>
        </w:rPr>
      </w:pPr>
      <w:r>
        <w:rPr>
          <w:rFonts w:ascii="Noto Sans" w:hAnsi="Noto Sans" w:cs="Noto Sans"/>
        </w:rPr>
        <w:t>Comorbidity and Association of Posttraumatic Stress, Depression, Anexiety and Solatic Complaints in COVID-19 Georgian Patients at the Beginning of Pandemic – Current Psychiatry Research and Reviews</w:t>
      </w:r>
      <w:r w:rsidR="000966CD">
        <w:rPr>
          <w:rFonts w:ascii="Noto Sans" w:hAnsi="Noto Sans" w:cs="Noto Sans"/>
        </w:rPr>
        <w:t>, 2021, vol 17, N 1</w:t>
      </w:r>
      <w:r w:rsidR="00D11ECC">
        <w:rPr>
          <w:rFonts w:ascii="Noto Sans" w:hAnsi="Noto Sans" w:cs="Noto Sans"/>
        </w:rPr>
        <w:t xml:space="preserve">  - Levan Ratiani, Giorgi Sikharulidze, Mariam Sordia,</w:t>
      </w:r>
      <w:r w:rsidR="00EB77B7">
        <w:rPr>
          <w:rFonts w:ascii="Noto Sans" w:hAnsi="Noto Sans" w:cs="Noto Sans"/>
        </w:rPr>
        <w:t xml:space="preserve"> Elene Sikharulidze, Tinatin Khutsishvili, Khatuna Lejava, Eric Vermetten;</w:t>
      </w:r>
    </w:p>
    <w:p w14:paraId="2B3F0428" w14:textId="300EBCAE" w:rsidR="00933C9D" w:rsidRDefault="00927F41" w:rsidP="00933C9D">
      <w:pPr>
        <w:pStyle w:val="ListParagraph"/>
        <w:numPr>
          <w:ilvl w:val="0"/>
          <w:numId w:val="1"/>
        </w:numPr>
        <w:jc w:val="both"/>
        <w:rPr>
          <w:rFonts w:ascii="Noto Sans" w:hAnsi="Noto Sans" w:cs="Noto Sans"/>
        </w:rPr>
      </w:pPr>
      <w:r>
        <w:rPr>
          <w:rFonts w:ascii="Noto Sans" w:hAnsi="Noto Sans" w:cs="Noto Sans"/>
        </w:rPr>
        <w:t>Covid-19 Va</w:t>
      </w:r>
      <w:r w:rsidR="00D11ECC">
        <w:rPr>
          <w:rFonts w:ascii="Noto Sans" w:hAnsi="Noto Sans" w:cs="Noto Sans"/>
        </w:rPr>
        <w:t>c</w:t>
      </w:r>
      <w:r>
        <w:rPr>
          <w:rFonts w:ascii="Noto Sans" w:hAnsi="Noto Sans" w:cs="Noto Sans"/>
        </w:rPr>
        <w:t xml:space="preserve">tination and Pregnancy: Single Hospital Case report - </w:t>
      </w:r>
      <w:r w:rsidRPr="00933C9D">
        <w:rPr>
          <w:rFonts w:ascii="Noto Sans" w:hAnsi="Noto Sans" w:cs="Noto Sans"/>
        </w:rPr>
        <w:t>International Journal of Progressive Sciences and Technologies (IJPSAT)</w:t>
      </w:r>
      <w:r>
        <w:rPr>
          <w:rFonts w:ascii="Noto Sans" w:hAnsi="Noto Sans" w:cs="Noto Sans"/>
        </w:rPr>
        <w:t xml:space="preserve"> – ISSN 2509-0119 -2021</w:t>
      </w:r>
      <w:r w:rsidR="00D11ECC">
        <w:rPr>
          <w:rFonts w:ascii="Noto Sans" w:hAnsi="Noto Sans" w:cs="Noto Sans"/>
        </w:rPr>
        <w:t xml:space="preserve"> – Levan Ratiani, Nikoloz Kintraia, Platon Machavariani, Ketevan Grigalashvili, Tamar Didbaridze, Nato Metskvarishvili, Maia Rizvadze, Eka Shvelashvili, M. Gabadadze</w:t>
      </w:r>
      <w:r w:rsidR="00EB77B7">
        <w:rPr>
          <w:rFonts w:ascii="Noto Sans" w:hAnsi="Noto Sans" w:cs="Noto Sans"/>
        </w:rPr>
        <w:t>;</w:t>
      </w:r>
    </w:p>
    <w:p w14:paraId="03941977" w14:textId="40692964" w:rsidR="009730E1" w:rsidRDefault="00933C9D" w:rsidP="00933C9D">
      <w:pPr>
        <w:pStyle w:val="ListParagraph"/>
        <w:numPr>
          <w:ilvl w:val="0"/>
          <w:numId w:val="1"/>
        </w:numPr>
        <w:jc w:val="both"/>
        <w:rPr>
          <w:rFonts w:ascii="Noto Sans" w:hAnsi="Noto Sans" w:cs="Noto Sans"/>
        </w:rPr>
      </w:pPr>
      <w:r w:rsidRPr="00933C9D">
        <w:rPr>
          <w:rFonts w:ascii="Noto Sans" w:hAnsi="Noto Sans" w:cs="Noto Sans"/>
        </w:rPr>
        <w:t>Effectiveness of Glucocorticoid Therapy in COVID-19 Patients</w:t>
      </w:r>
      <w:r>
        <w:rPr>
          <w:rFonts w:ascii="Noto Sans" w:hAnsi="Noto Sans" w:cs="Noto Sans"/>
        </w:rPr>
        <w:t xml:space="preserve"> - </w:t>
      </w:r>
      <w:r w:rsidRPr="00933C9D">
        <w:rPr>
          <w:rFonts w:ascii="Noto Sans" w:hAnsi="Noto Sans" w:cs="Noto Sans"/>
        </w:rPr>
        <w:t>International Journal of Progressive Sciences and Technologies (IJPSAT) ISSN:2509-0119</w:t>
      </w:r>
      <w:r>
        <w:rPr>
          <w:rFonts w:ascii="Noto Sans" w:hAnsi="Noto Sans" w:cs="Noto Sans"/>
        </w:rPr>
        <w:t xml:space="preserve"> </w:t>
      </w:r>
      <w:r w:rsidRPr="00933C9D">
        <w:rPr>
          <w:rFonts w:ascii="Noto Sans" w:hAnsi="Noto Sans" w:cs="Noto Sans"/>
        </w:rPr>
        <w:t>Vol. 25 No. 2 March 2021, pp. 271-274</w:t>
      </w:r>
      <w:r w:rsidR="00D11ECC">
        <w:rPr>
          <w:rFonts w:ascii="Noto Sans" w:hAnsi="Noto Sans" w:cs="Noto Sans"/>
        </w:rPr>
        <w:t xml:space="preserve"> -</w:t>
      </w:r>
      <w:r w:rsidR="00D11ECC" w:rsidRPr="00D11ECC">
        <w:rPr>
          <w:rFonts w:ascii="Noto Sans" w:hAnsi="Noto Sans" w:cs="Noto Sans"/>
        </w:rPr>
        <w:t>Ratiani Levan, Gabunia Luiza, Gamkrelidze Natia, Sulashvili Nodar</w:t>
      </w:r>
      <w:r w:rsidR="00EB77B7">
        <w:rPr>
          <w:rFonts w:ascii="Noto Sans" w:hAnsi="Noto Sans" w:cs="Noto Sans"/>
        </w:rPr>
        <w:t>;</w:t>
      </w:r>
      <w:r w:rsidR="00D11ECC">
        <w:rPr>
          <w:rFonts w:ascii="Noto Sans" w:hAnsi="Noto Sans" w:cs="Noto Sans"/>
        </w:rPr>
        <w:t xml:space="preserve"> </w:t>
      </w:r>
    </w:p>
    <w:p w14:paraId="7DF4F0D3" w14:textId="1D65B46D" w:rsidR="00933C9D" w:rsidRDefault="00933C9D" w:rsidP="00933C9D">
      <w:pPr>
        <w:pStyle w:val="ListParagraph"/>
        <w:numPr>
          <w:ilvl w:val="0"/>
          <w:numId w:val="1"/>
        </w:numPr>
        <w:jc w:val="both"/>
        <w:rPr>
          <w:rFonts w:ascii="Noto Sans" w:hAnsi="Noto Sans" w:cs="Noto Sans"/>
        </w:rPr>
      </w:pPr>
      <w:r w:rsidRPr="00933C9D">
        <w:rPr>
          <w:rFonts w:ascii="Noto Sans" w:hAnsi="Noto Sans" w:cs="Noto Sans"/>
        </w:rPr>
        <w:t>Co-infections of COVID-19 Patient with hairy-cell leukemia and bacteremia caused by salmonella: a case report</w:t>
      </w:r>
      <w:r>
        <w:rPr>
          <w:rFonts w:ascii="Noto Sans" w:hAnsi="Noto Sans" w:cs="Noto Sans"/>
        </w:rPr>
        <w:t xml:space="preserve"> - </w:t>
      </w:r>
      <w:r w:rsidRPr="00933C9D">
        <w:rPr>
          <w:rFonts w:ascii="Noto Sans" w:hAnsi="Noto Sans" w:cs="Noto Sans"/>
        </w:rPr>
        <w:t>Black Sea scientific journal of academic researcher</w:t>
      </w:r>
      <w:r>
        <w:rPr>
          <w:rFonts w:ascii="Noto Sans" w:hAnsi="Noto Sans" w:cs="Noto Sans"/>
        </w:rPr>
        <w:t xml:space="preserve"> </w:t>
      </w:r>
      <w:r w:rsidRPr="00933C9D">
        <w:rPr>
          <w:rFonts w:ascii="Noto Sans" w:hAnsi="Noto Sans" w:cs="Noto Sans"/>
        </w:rPr>
        <w:t>ISSN: 1987-6521; E-ISSN:2346-7541 November-December 2020 Vol 57 ISSUE 06</w:t>
      </w:r>
      <w:r w:rsidR="00D11ECC">
        <w:rPr>
          <w:rFonts w:ascii="Noto Sans" w:hAnsi="Noto Sans" w:cs="Noto Sans"/>
        </w:rPr>
        <w:t xml:space="preserve"> - </w:t>
      </w:r>
      <w:r w:rsidR="00D11ECC" w:rsidRPr="00D11ECC">
        <w:rPr>
          <w:rFonts w:ascii="Noto Sans" w:hAnsi="Noto Sans" w:cs="Noto Sans"/>
        </w:rPr>
        <w:t>Levan Ratiani,  Tamar Didbaridze, Kakhaber Chelidze, Inga Gvasalia, Nino Gogokhia, Malvina Javakhadze, Lia Tevzadze, Lile Malania</w:t>
      </w:r>
      <w:r w:rsidR="00EB77B7">
        <w:rPr>
          <w:rFonts w:ascii="Noto Sans" w:hAnsi="Noto Sans" w:cs="Noto Sans"/>
        </w:rPr>
        <w:t>;</w:t>
      </w:r>
    </w:p>
    <w:p w14:paraId="784C26E7" w14:textId="61C77DEE" w:rsidR="00933C9D" w:rsidRDefault="00933C9D" w:rsidP="00933C9D">
      <w:pPr>
        <w:pStyle w:val="ListParagraph"/>
        <w:numPr>
          <w:ilvl w:val="0"/>
          <w:numId w:val="1"/>
        </w:numPr>
        <w:jc w:val="both"/>
        <w:rPr>
          <w:rFonts w:ascii="Noto Sans" w:hAnsi="Noto Sans" w:cs="Noto Sans"/>
        </w:rPr>
      </w:pPr>
      <w:r w:rsidRPr="00933C9D">
        <w:rPr>
          <w:rFonts w:ascii="Noto Sans" w:hAnsi="Noto Sans" w:cs="Noto Sans"/>
        </w:rPr>
        <w:lastRenderedPageBreak/>
        <w:t>Characteristics of the management of hyperglycemia in critically ill patients with inpatient COVID-19 and diabetes mellitus to whom glucocorticoids were administered</w:t>
      </w:r>
      <w:r>
        <w:rPr>
          <w:rFonts w:ascii="Noto Sans" w:hAnsi="Noto Sans" w:cs="Noto Sans"/>
        </w:rPr>
        <w:t xml:space="preserve"> - </w:t>
      </w:r>
      <w:r w:rsidRPr="00933C9D">
        <w:rPr>
          <w:rFonts w:ascii="Noto Sans" w:hAnsi="Noto Sans" w:cs="Noto Sans"/>
        </w:rPr>
        <w:t>Black Sea scientific journal of academic researcher</w:t>
      </w:r>
      <w:r>
        <w:rPr>
          <w:rFonts w:ascii="Noto Sans" w:hAnsi="Noto Sans" w:cs="Noto Sans"/>
        </w:rPr>
        <w:t xml:space="preserve"> </w:t>
      </w:r>
      <w:r w:rsidRPr="00933C9D">
        <w:rPr>
          <w:rFonts w:ascii="Noto Sans" w:hAnsi="Noto Sans" w:cs="Noto Sans"/>
        </w:rPr>
        <w:t>ISSN: 1987-6521; E-ISSN:2346-7541 November-December 2020 Vol 57 ISSUE 06</w:t>
      </w:r>
      <w:r w:rsidR="00D11ECC">
        <w:rPr>
          <w:rFonts w:ascii="Noto Sans" w:hAnsi="Noto Sans" w:cs="Noto Sans"/>
        </w:rPr>
        <w:t xml:space="preserve"> - </w:t>
      </w:r>
      <w:r w:rsidR="00D11ECC" w:rsidRPr="00D11ECC">
        <w:rPr>
          <w:rFonts w:ascii="Noto Sans" w:hAnsi="Noto Sans" w:cs="Noto Sans"/>
        </w:rPr>
        <w:t>Levan Ratiani, Karen Grigorian, Ketevan Machavariani, Vakhtang Shoshiashvili, Eka Khuchua, Luiza Gabunia, Tamar Didbaridze, Giorgi Sordia, Zurab Zaalishvili</w:t>
      </w:r>
      <w:r w:rsidR="00EB77B7">
        <w:rPr>
          <w:rFonts w:ascii="Noto Sans" w:hAnsi="Noto Sans" w:cs="Noto Sans"/>
        </w:rPr>
        <w:t>;</w:t>
      </w:r>
    </w:p>
    <w:p w14:paraId="51ED77AA" w14:textId="3D37067A" w:rsidR="00933C9D" w:rsidRDefault="00933C9D" w:rsidP="00933C9D">
      <w:pPr>
        <w:pStyle w:val="ListParagraph"/>
        <w:numPr>
          <w:ilvl w:val="0"/>
          <w:numId w:val="1"/>
        </w:numPr>
        <w:jc w:val="both"/>
        <w:rPr>
          <w:rFonts w:ascii="Noto Sans" w:hAnsi="Noto Sans" w:cs="Noto Sans"/>
        </w:rPr>
      </w:pPr>
      <w:r w:rsidRPr="00933C9D">
        <w:rPr>
          <w:rFonts w:ascii="Noto Sans" w:hAnsi="Noto Sans" w:cs="Noto Sans"/>
        </w:rPr>
        <w:t>Interplay of different parameters in COVID-19 infection and novel results of possible prevention and treatment (review of the literature)</w:t>
      </w:r>
      <w:r>
        <w:rPr>
          <w:rFonts w:ascii="Noto Sans" w:hAnsi="Noto Sans" w:cs="Noto Sans"/>
        </w:rPr>
        <w:t xml:space="preserve"> - </w:t>
      </w:r>
      <w:r w:rsidRPr="00933C9D">
        <w:rPr>
          <w:rFonts w:ascii="Noto Sans" w:hAnsi="Noto Sans" w:cs="Noto Sans"/>
        </w:rPr>
        <w:t>International Journal of Progressive Sciences and Technologies (IJPSAT) ISSN:2509-0119</w:t>
      </w:r>
      <w:r>
        <w:rPr>
          <w:rFonts w:ascii="Noto Sans" w:hAnsi="Noto Sans" w:cs="Noto Sans"/>
        </w:rPr>
        <w:t xml:space="preserve"> -</w:t>
      </w:r>
      <w:r w:rsidRPr="00933C9D">
        <w:t xml:space="preserve"> </w:t>
      </w:r>
      <w:r w:rsidRPr="00933C9D">
        <w:rPr>
          <w:rFonts w:ascii="Noto Sans" w:hAnsi="Noto Sans" w:cs="Noto Sans"/>
        </w:rPr>
        <w:t>Vol. 25 No. 1 February 2021, pp. 425-433</w:t>
      </w:r>
      <w:r w:rsidR="00D11ECC">
        <w:rPr>
          <w:rFonts w:ascii="Noto Sans" w:hAnsi="Noto Sans" w:cs="Noto Sans"/>
        </w:rPr>
        <w:t xml:space="preserve"> - </w:t>
      </w:r>
      <w:r w:rsidR="00D11ECC" w:rsidRPr="00D11ECC">
        <w:rPr>
          <w:rFonts w:ascii="Noto Sans" w:hAnsi="Noto Sans" w:cs="Noto Sans"/>
        </w:rPr>
        <w:t>Levan Ratiani, Luiza Gabunia, Shorena Khetsuriani, Natia Gamkrelidze, Elena Varazi, Lia Gumbaridze</w:t>
      </w:r>
      <w:r w:rsidR="00EB77B7">
        <w:rPr>
          <w:rFonts w:ascii="Noto Sans" w:hAnsi="Noto Sans" w:cs="Noto Sans"/>
        </w:rPr>
        <w:t>;</w:t>
      </w:r>
    </w:p>
    <w:p w14:paraId="15080D96" w14:textId="03004932" w:rsidR="00933C9D" w:rsidRDefault="00933C9D" w:rsidP="00933C9D">
      <w:pPr>
        <w:pStyle w:val="ListParagraph"/>
        <w:numPr>
          <w:ilvl w:val="0"/>
          <w:numId w:val="1"/>
        </w:numPr>
        <w:jc w:val="both"/>
        <w:rPr>
          <w:rFonts w:ascii="Noto Sans" w:hAnsi="Noto Sans" w:cs="Noto Sans"/>
        </w:rPr>
      </w:pPr>
      <w:r>
        <w:rPr>
          <w:rFonts w:ascii="Noto Sans" w:hAnsi="Noto Sans" w:cs="Noto Sans"/>
        </w:rPr>
        <w:t xml:space="preserve"> </w:t>
      </w:r>
      <w:r w:rsidRPr="00933C9D">
        <w:rPr>
          <w:rFonts w:ascii="Noto Sans" w:hAnsi="Noto Sans" w:cs="Noto Sans"/>
        </w:rPr>
        <w:t>Clinical, laboratory and virology data of four pregnant women with COVID-19 in Georgia: A retrospective study</w:t>
      </w:r>
      <w:r>
        <w:rPr>
          <w:rFonts w:ascii="Noto Sans" w:hAnsi="Noto Sans" w:cs="Noto Sans"/>
        </w:rPr>
        <w:t xml:space="preserve"> - </w:t>
      </w:r>
      <w:r w:rsidRPr="00933C9D">
        <w:rPr>
          <w:rFonts w:ascii="Noto Sans" w:hAnsi="Noto Sans" w:cs="Noto Sans"/>
        </w:rPr>
        <w:t>IOSR Journal of Dental and Medical Sciences (IOSR-JDMS) e-ISSN: 2279-0853, p-ISSN: 2279-0861</w:t>
      </w:r>
      <w:r w:rsidR="00D11ECC">
        <w:rPr>
          <w:rFonts w:ascii="Noto Sans" w:hAnsi="Noto Sans" w:cs="Noto Sans"/>
        </w:rPr>
        <w:t xml:space="preserve">- </w:t>
      </w:r>
      <w:r w:rsidR="00D11ECC" w:rsidRPr="00D11ECC">
        <w:rPr>
          <w:rFonts w:ascii="Noto Sans" w:hAnsi="Noto Sans" w:cs="Noto Sans"/>
        </w:rPr>
        <w:t>L. Ratiani,  T. Didbaridze, K. Grigalashvili, N. Khotivari, N.Metskhvarishvili, L.Barbakadze, N. Pkhaladze, E.Shvelashvili, I.Gvasalia, N. Gogokhia</w:t>
      </w:r>
      <w:r w:rsidR="00EB77B7">
        <w:rPr>
          <w:rFonts w:ascii="Noto Sans" w:hAnsi="Noto Sans" w:cs="Noto Sans"/>
        </w:rPr>
        <w:t>;</w:t>
      </w:r>
    </w:p>
    <w:p w14:paraId="185D9DD3" w14:textId="3D04B298" w:rsidR="000966CD" w:rsidRDefault="000966CD" w:rsidP="00933C9D">
      <w:pPr>
        <w:pStyle w:val="ListParagraph"/>
        <w:numPr>
          <w:ilvl w:val="0"/>
          <w:numId w:val="1"/>
        </w:numPr>
        <w:jc w:val="both"/>
        <w:rPr>
          <w:rFonts w:ascii="Noto Sans" w:hAnsi="Noto Sans" w:cs="Noto Sans"/>
        </w:rPr>
      </w:pPr>
      <w:r w:rsidRPr="000966CD">
        <w:rPr>
          <w:rFonts w:ascii="Noto Sans" w:hAnsi="Noto Sans" w:cs="Noto Sans"/>
        </w:rPr>
        <w:t>Microbiological examination of lower respiratory tract specimens in COVID-19 patients</w:t>
      </w:r>
      <w:r>
        <w:rPr>
          <w:rFonts w:ascii="Noto Sans" w:hAnsi="Noto Sans" w:cs="Noto Sans"/>
        </w:rPr>
        <w:t xml:space="preserve"> - </w:t>
      </w:r>
      <w:r w:rsidRPr="000966CD">
        <w:rPr>
          <w:rFonts w:ascii="Noto Sans" w:hAnsi="Noto Sans" w:cs="Noto Sans"/>
        </w:rPr>
        <w:t>Advances in Bioresearch Print ISSN:0976-4585; Online ISSN:2277-1573</w:t>
      </w:r>
      <w:r w:rsidR="00D11ECC">
        <w:rPr>
          <w:rFonts w:ascii="Noto Sans" w:hAnsi="Noto Sans" w:cs="Noto Sans"/>
        </w:rPr>
        <w:t xml:space="preserve"> - </w:t>
      </w:r>
      <w:r w:rsidR="00D11ECC" w:rsidRPr="00D11ECC">
        <w:rPr>
          <w:rFonts w:ascii="Noto Sans" w:hAnsi="Noto Sans" w:cs="Noto Sans"/>
        </w:rPr>
        <w:t>Levan Ratiani, Ketevan Machavariani, Tamar Didbaridze, Giorgi Maziashvili</w:t>
      </w:r>
      <w:r w:rsidR="00EB77B7">
        <w:rPr>
          <w:rFonts w:ascii="Noto Sans" w:hAnsi="Noto Sans" w:cs="Noto Sans"/>
        </w:rPr>
        <w:t>;</w:t>
      </w:r>
    </w:p>
    <w:p w14:paraId="159DF9E1" w14:textId="78444A3C" w:rsidR="000966CD" w:rsidRDefault="000966CD" w:rsidP="00933C9D">
      <w:pPr>
        <w:pStyle w:val="ListParagraph"/>
        <w:numPr>
          <w:ilvl w:val="0"/>
          <w:numId w:val="1"/>
        </w:numPr>
        <w:jc w:val="both"/>
        <w:rPr>
          <w:rFonts w:ascii="Noto Sans" w:hAnsi="Noto Sans" w:cs="Noto Sans"/>
        </w:rPr>
      </w:pPr>
      <w:r w:rsidRPr="000966CD">
        <w:rPr>
          <w:rFonts w:ascii="Noto Sans" w:hAnsi="Noto Sans" w:cs="Noto Sans"/>
        </w:rPr>
        <w:t>Standards for Critical Medicine Unit in Georgia</w:t>
      </w:r>
      <w:r>
        <w:rPr>
          <w:rFonts w:ascii="Noto Sans" w:hAnsi="Noto Sans" w:cs="Noto Sans"/>
        </w:rPr>
        <w:t xml:space="preserve"> - </w:t>
      </w:r>
      <w:r w:rsidRPr="000966CD">
        <w:rPr>
          <w:rFonts w:ascii="Noto Sans" w:hAnsi="Noto Sans" w:cs="Noto Sans"/>
        </w:rPr>
        <w:t>Anesthesia&amp;Clinical Research ISSN:2155-6148</w:t>
      </w:r>
      <w:r w:rsidR="00D11ECC">
        <w:rPr>
          <w:rFonts w:ascii="Noto Sans" w:hAnsi="Noto Sans" w:cs="Noto Sans"/>
        </w:rPr>
        <w:t xml:space="preserve"> - </w:t>
      </w:r>
      <w:r w:rsidR="00D11ECC" w:rsidRPr="00D11ECC">
        <w:rPr>
          <w:rFonts w:ascii="Noto Sans" w:hAnsi="Noto Sans" w:cs="Noto Sans"/>
        </w:rPr>
        <w:t>Levan Ratiani, Ketevan Machavariani</w:t>
      </w:r>
      <w:r w:rsidR="00EB77B7">
        <w:rPr>
          <w:rFonts w:ascii="Noto Sans" w:hAnsi="Noto Sans" w:cs="Noto Sans"/>
        </w:rPr>
        <w:t>.</w:t>
      </w:r>
    </w:p>
    <w:p w14:paraId="7A7E5355" w14:textId="799F6F32" w:rsidR="00933C9D" w:rsidRPr="00933C9D" w:rsidRDefault="00933C9D" w:rsidP="00933C9D">
      <w:pPr>
        <w:spacing w:after="0" w:line="240" w:lineRule="auto"/>
        <w:jc w:val="both"/>
        <w:rPr>
          <w:rFonts w:ascii="Calibri" w:eastAsia="Times New Roman" w:hAnsi="Calibri" w:cs="Times New Roman"/>
          <w:color w:val="0000FF"/>
          <w:u w:val="single"/>
        </w:rPr>
      </w:pPr>
    </w:p>
    <w:p w14:paraId="3E28EBA8" w14:textId="77777777" w:rsidR="00933C9D" w:rsidRPr="00933C9D" w:rsidRDefault="00933C9D" w:rsidP="00933C9D">
      <w:pPr>
        <w:pStyle w:val="ListParagraph"/>
        <w:jc w:val="both"/>
        <w:rPr>
          <w:rFonts w:ascii="Noto Sans" w:hAnsi="Noto Sans" w:cs="Noto Sans"/>
        </w:rPr>
      </w:pPr>
    </w:p>
    <w:sectPr w:rsidR="00933C9D" w:rsidRPr="00933C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oto Sans">
    <w:altName w:val="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5E4345"/>
    <w:multiLevelType w:val="hybridMultilevel"/>
    <w:tmpl w:val="19540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6254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15E"/>
    <w:rsid w:val="000966CD"/>
    <w:rsid w:val="001C6329"/>
    <w:rsid w:val="001F5A7C"/>
    <w:rsid w:val="002727DC"/>
    <w:rsid w:val="0032115E"/>
    <w:rsid w:val="0057037E"/>
    <w:rsid w:val="006A4AC9"/>
    <w:rsid w:val="008C6AE9"/>
    <w:rsid w:val="00927F41"/>
    <w:rsid w:val="00933C9D"/>
    <w:rsid w:val="009730E1"/>
    <w:rsid w:val="00BC61F1"/>
    <w:rsid w:val="00C16BF6"/>
    <w:rsid w:val="00D11ECC"/>
    <w:rsid w:val="00E326F3"/>
    <w:rsid w:val="00EB77B7"/>
    <w:rsid w:val="00F23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28148"/>
  <w15:chartTrackingRefBased/>
  <w15:docId w15:val="{8F4E0AEF-B6E0-44DA-859B-809BFFBCB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30E1"/>
    <w:rPr>
      <w:color w:val="0563C1" w:themeColor="hyperlink"/>
      <w:u w:val="single"/>
    </w:rPr>
  </w:style>
  <w:style w:type="character" w:styleId="UnresolvedMention">
    <w:name w:val="Unresolved Mention"/>
    <w:basedOn w:val="DefaultParagraphFont"/>
    <w:uiPriority w:val="99"/>
    <w:semiHidden/>
    <w:unhideWhenUsed/>
    <w:rsid w:val="009730E1"/>
    <w:rPr>
      <w:color w:val="605E5C"/>
      <w:shd w:val="clear" w:color="auto" w:fill="E1DFDD"/>
    </w:rPr>
  </w:style>
  <w:style w:type="paragraph" w:styleId="ListParagraph">
    <w:name w:val="List Paragraph"/>
    <w:basedOn w:val="Normal"/>
    <w:uiPriority w:val="34"/>
    <w:qFormat/>
    <w:rsid w:val="00933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394622">
      <w:bodyDiv w:val="1"/>
      <w:marLeft w:val="0"/>
      <w:marRight w:val="0"/>
      <w:marTop w:val="0"/>
      <w:marBottom w:val="0"/>
      <w:divBdr>
        <w:top w:val="none" w:sz="0" w:space="0" w:color="auto"/>
        <w:left w:val="none" w:sz="0" w:space="0" w:color="auto"/>
        <w:bottom w:val="none" w:sz="0" w:space="0" w:color="auto"/>
        <w:right w:val="none" w:sz="0" w:space="0" w:color="auto"/>
      </w:divBdr>
    </w:div>
    <w:div w:id="1437021854">
      <w:bodyDiv w:val="1"/>
      <w:marLeft w:val="0"/>
      <w:marRight w:val="0"/>
      <w:marTop w:val="0"/>
      <w:marBottom w:val="0"/>
      <w:divBdr>
        <w:top w:val="none" w:sz="0" w:space="0" w:color="auto"/>
        <w:left w:val="none" w:sz="0" w:space="0" w:color="auto"/>
        <w:bottom w:val="none" w:sz="0" w:space="0" w:color="auto"/>
        <w:right w:val="none" w:sz="0" w:space="0" w:color="auto"/>
      </w:divBdr>
    </w:div>
    <w:div w:id="205307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vaniratiani@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851</Words>
  <Characters>4854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Vakhtang Shoshiashvili</dc:creator>
  <cp:keywords/>
  <dc:description/>
  <cp:lastModifiedBy>teo-teo</cp:lastModifiedBy>
  <cp:revision>4</cp:revision>
  <dcterms:created xsi:type="dcterms:W3CDTF">2022-11-28T17:05:00Z</dcterms:created>
  <dcterms:modified xsi:type="dcterms:W3CDTF">2022-12-05T10:47:00Z</dcterms:modified>
</cp:coreProperties>
</file>