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C6AE9" w:rsidRPr="005525AE" w:rsidRDefault="00AA306E" w:rsidP="005525AE">
      <w:pPr>
        <w:jc w:val="center"/>
        <w:rPr>
          <w:b/>
          <w:bCs/>
          <w:color w:val="0070C0"/>
          <w:sz w:val="32"/>
          <w:szCs w:val="32"/>
        </w:rPr>
      </w:pPr>
      <w:proofErr w:type="spellStart"/>
      <w:r w:rsidRPr="005525AE">
        <w:rPr>
          <w:b/>
          <w:bCs/>
          <w:color w:val="0070C0"/>
          <w:sz w:val="32"/>
          <w:szCs w:val="32"/>
        </w:rPr>
        <w:t>Transnasal</w:t>
      </w:r>
      <w:proofErr w:type="spellEnd"/>
      <w:r w:rsidRPr="005525AE">
        <w:rPr>
          <w:b/>
          <w:bCs/>
          <w:color w:val="0070C0"/>
          <w:sz w:val="32"/>
          <w:szCs w:val="32"/>
        </w:rPr>
        <w:t xml:space="preserve"> s</w:t>
      </w:r>
      <w:r w:rsidR="006A01F4" w:rsidRPr="005525AE">
        <w:rPr>
          <w:b/>
          <w:bCs/>
          <w:color w:val="0070C0"/>
          <w:sz w:val="32"/>
          <w:szCs w:val="32"/>
        </w:rPr>
        <w:t xml:space="preserve">phenopalatine ganglion block for </w:t>
      </w:r>
      <w:r w:rsidR="007E7FDC" w:rsidRPr="005525AE">
        <w:rPr>
          <w:b/>
          <w:bCs/>
          <w:color w:val="0070C0"/>
          <w:sz w:val="32"/>
          <w:szCs w:val="32"/>
        </w:rPr>
        <w:t>persistent</w:t>
      </w:r>
      <w:r w:rsidR="006A01F4" w:rsidRPr="005525AE">
        <w:rPr>
          <w:b/>
          <w:bCs/>
          <w:color w:val="0070C0"/>
          <w:sz w:val="32"/>
          <w:szCs w:val="32"/>
        </w:rPr>
        <w:t xml:space="preserve"> hiccup treatment – case report</w:t>
      </w:r>
    </w:p>
    <w:p w:rsidR="006A01F4" w:rsidRPr="00E17C9E" w:rsidRDefault="006A01F4">
      <w:pPr>
        <w:rPr>
          <w:rFonts w:ascii="Sylfaen" w:hAnsi="Sylfaen"/>
          <w:sz w:val="28"/>
          <w:szCs w:val="28"/>
        </w:rPr>
      </w:pPr>
      <w:r w:rsidRPr="00E17C9E">
        <w:rPr>
          <w:rFonts w:ascii="Sylfaen" w:hAnsi="Sylfaen"/>
          <w:sz w:val="28"/>
          <w:szCs w:val="28"/>
        </w:rPr>
        <w:t>Vakhtang Shoshiashvili, TSMU First University Hospital, Tbilisi, Georgia</w:t>
      </w:r>
    </w:p>
    <w:p w:rsidR="005525AE" w:rsidRPr="005525AE" w:rsidRDefault="005525AE">
      <w:pPr>
        <w:rPr>
          <w:b/>
          <w:bCs/>
          <w:color w:val="C00000"/>
          <w:sz w:val="24"/>
          <w:szCs w:val="24"/>
        </w:rPr>
      </w:pPr>
      <w:r w:rsidRPr="005525AE">
        <w:rPr>
          <w:b/>
          <w:bCs/>
          <w:color w:val="C00000"/>
          <w:sz w:val="24"/>
          <w:szCs w:val="24"/>
        </w:rPr>
        <w:t>Abstract</w:t>
      </w:r>
    </w:p>
    <w:p w:rsidR="005525AE" w:rsidRDefault="007E7FDC" w:rsidP="005E2FB9">
      <w:pPr>
        <w:jc w:val="both"/>
        <w:rPr>
          <w:rFonts w:cstheme="minorHAnsi"/>
          <w:sz w:val="24"/>
          <w:szCs w:val="24"/>
          <w:shd w:val="clear" w:color="auto" w:fill="FFFFFF"/>
        </w:rPr>
      </w:pPr>
      <w:r w:rsidRPr="00D3367C">
        <w:rPr>
          <w:b/>
          <w:bCs/>
          <w:sz w:val="24"/>
          <w:szCs w:val="24"/>
        </w:rPr>
        <w:t>Statement of the Problem:</w:t>
      </w:r>
      <w:r w:rsidRPr="005E2FB9">
        <w:rPr>
          <w:sz w:val="24"/>
          <w:szCs w:val="24"/>
        </w:rPr>
        <w:t xml:space="preserve"> </w:t>
      </w:r>
      <w:r w:rsidRPr="005E2FB9">
        <w:rPr>
          <w:rFonts w:cstheme="minorHAnsi"/>
          <w:sz w:val="24"/>
          <w:szCs w:val="24"/>
          <w:shd w:val="clear" w:color="auto" w:fill="FFFFFF"/>
        </w:rPr>
        <w:t>Hiccups are an involuntarily powerful spasm of the diaphragm, followed by a sudden inspiration with a closure of the glottis.</w:t>
      </w:r>
      <w:r w:rsidR="005E2FB9" w:rsidRPr="005E2FB9">
        <w:rPr>
          <w:rFonts w:cstheme="minorHAnsi"/>
          <w:sz w:val="24"/>
          <w:szCs w:val="24"/>
          <w:shd w:val="clear" w:color="auto" w:fill="FFFFFF"/>
        </w:rPr>
        <w:t xml:space="preserve"> P</w:t>
      </w:r>
      <w:r w:rsidR="005E2FB9" w:rsidRPr="005E2FB9">
        <w:rPr>
          <w:rFonts w:cstheme="minorHAnsi"/>
          <w:sz w:val="24"/>
          <w:szCs w:val="24"/>
          <w:shd w:val="clear" w:color="auto" w:fill="FFFFFF"/>
        </w:rPr>
        <w:t xml:space="preserve">ersistent </w:t>
      </w:r>
      <w:r w:rsidR="005E2FB9" w:rsidRPr="005E2FB9">
        <w:rPr>
          <w:rFonts w:cstheme="minorHAnsi"/>
          <w:sz w:val="24"/>
          <w:szCs w:val="24"/>
          <w:shd w:val="clear" w:color="auto" w:fill="FFFFFF"/>
        </w:rPr>
        <w:t xml:space="preserve">and intractable </w:t>
      </w:r>
      <w:r w:rsidR="005E2FB9" w:rsidRPr="005E2FB9">
        <w:rPr>
          <w:rFonts w:cstheme="minorHAnsi"/>
          <w:sz w:val="24"/>
          <w:szCs w:val="24"/>
          <w:shd w:val="clear" w:color="auto" w:fill="FFFFFF"/>
        </w:rPr>
        <w:t>hiccups</w:t>
      </w:r>
      <w:r w:rsidR="005E2FB9" w:rsidRPr="005E2FB9">
        <w:rPr>
          <w:rFonts w:cstheme="minorHAnsi"/>
          <w:sz w:val="24"/>
          <w:szCs w:val="24"/>
          <w:shd w:val="clear" w:color="auto" w:fill="FFFFFF"/>
        </w:rPr>
        <w:t xml:space="preserve"> can cause </w:t>
      </w:r>
      <w:r w:rsidR="005E2FB9" w:rsidRPr="005E2FB9">
        <w:rPr>
          <w:rFonts w:cstheme="minorHAnsi"/>
          <w:sz w:val="24"/>
          <w:szCs w:val="24"/>
          <w:shd w:val="clear" w:color="auto" w:fill="FFFFFF"/>
        </w:rPr>
        <w:t>dehydration, insomnia, depression, gastroenteric disorders, such as gastroesophageal reflux, and even death</w:t>
      </w:r>
      <w:r w:rsidR="005E2FB9" w:rsidRPr="005E2FB9">
        <w:rPr>
          <w:rFonts w:cstheme="minorHAnsi"/>
          <w:sz w:val="24"/>
          <w:szCs w:val="24"/>
          <w:shd w:val="clear" w:color="auto" w:fill="FFFFFF"/>
        </w:rPr>
        <w:t>.</w:t>
      </w:r>
      <w:r w:rsidR="00D3367C">
        <w:rPr>
          <w:rFonts w:cstheme="minorHAnsi"/>
          <w:sz w:val="24"/>
          <w:szCs w:val="24"/>
          <w:shd w:val="clear" w:color="auto" w:fill="FFFFFF"/>
        </w:rPr>
        <w:t xml:space="preserve"> Treatment options are multiple including conservative treatment and nerve blocks. </w:t>
      </w:r>
      <w:r w:rsidR="00D3367C" w:rsidRPr="00D3367C">
        <w:rPr>
          <w:rFonts w:cstheme="minorHAnsi"/>
          <w:b/>
          <w:bCs/>
          <w:sz w:val="24"/>
          <w:szCs w:val="24"/>
          <w:shd w:val="clear" w:color="auto" w:fill="FFFFFF"/>
        </w:rPr>
        <w:t>Case presentation</w:t>
      </w:r>
      <w:r w:rsidR="00D3367C">
        <w:rPr>
          <w:rFonts w:cstheme="minorHAnsi"/>
          <w:b/>
          <w:bCs/>
          <w:sz w:val="24"/>
          <w:szCs w:val="24"/>
          <w:shd w:val="clear" w:color="auto" w:fill="FFFFFF"/>
        </w:rPr>
        <w:t>.</w:t>
      </w:r>
      <w:r w:rsidR="00D313DC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D313DC" w:rsidRPr="00D3367C">
        <w:rPr>
          <w:rFonts w:cstheme="minorHAnsi"/>
          <w:sz w:val="24"/>
          <w:szCs w:val="24"/>
          <w:shd w:val="clear" w:color="auto" w:fill="FFFFFF"/>
        </w:rPr>
        <w:t>Case 1.</w:t>
      </w:r>
      <w:r w:rsidR="00D313DC">
        <w:rPr>
          <w:rFonts w:cstheme="minorHAnsi"/>
          <w:sz w:val="24"/>
          <w:szCs w:val="24"/>
          <w:shd w:val="clear" w:color="auto" w:fill="FFFFFF"/>
        </w:rPr>
        <w:t xml:space="preserve"> 50 years old man had persistent hiccups during </w:t>
      </w:r>
      <w:r w:rsidR="00E30194">
        <w:rPr>
          <w:rFonts w:cstheme="minorHAnsi"/>
          <w:sz w:val="24"/>
          <w:szCs w:val="24"/>
          <w:shd w:val="clear" w:color="auto" w:fill="FFFFFF"/>
        </w:rPr>
        <w:t>10</w:t>
      </w:r>
      <w:r w:rsidR="00D313DC">
        <w:rPr>
          <w:rFonts w:cstheme="minorHAnsi"/>
          <w:sz w:val="24"/>
          <w:szCs w:val="24"/>
          <w:shd w:val="clear" w:color="auto" w:fill="FFFFFF"/>
        </w:rPr>
        <w:t xml:space="preserve"> days with insomnia, depression, gastrointestinal disorders. </w:t>
      </w:r>
      <w:r w:rsidR="002F29AF">
        <w:rPr>
          <w:rFonts w:cstheme="minorHAnsi"/>
          <w:sz w:val="24"/>
          <w:szCs w:val="24"/>
          <w:shd w:val="clear" w:color="auto" w:fill="FFFFFF"/>
        </w:rPr>
        <w:t xml:space="preserve">Patient was drug abused, former military person. </w:t>
      </w:r>
      <w:r w:rsidR="00E30194">
        <w:rPr>
          <w:rFonts w:cstheme="minorHAnsi"/>
          <w:sz w:val="24"/>
          <w:szCs w:val="24"/>
          <w:shd w:val="clear" w:color="auto" w:fill="FFFFFF"/>
        </w:rPr>
        <w:t>He had chronic hepatitis C</w:t>
      </w:r>
      <w:r w:rsidR="002F29AF">
        <w:rPr>
          <w:rFonts w:cstheme="minorHAnsi"/>
          <w:sz w:val="24"/>
          <w:szCs w:val="24"/>
          <w:shd w:val="clear" w:color="auto" w:fill="FFFFFF"/>
        </w:rPr>
        <w:t xml:space="preserve">. </w:t>
      </w:r>
      <w:r w:rsidR="00E30194">
        <w:rPr>
          <w:rFonts w:cstheme="minorHAnsi"/>
          <w:sz w:val="24"/>
          <w:szCs w:val="24"/>
          <w:shd w:val="clear" w:color="auto" w:fill="FFFFFF"/>
        </w:rPr>
        <w:t xml:space="preserve">He was treated with chlorpromazine without any result. </w:t>
      </w:r>
      <w:r w:rsidR="002F29AF">
        <w:rPr>
          <w:rFonts w:cstheme="minorHAnsi"/>
          <w:sz w:val="24"/>
          <w:szCs w:val="24"/>
          <w:shd w:val="clear" w:color="auto" w:fill="FFFFFF"/>
        </w:rPr>
        <w:t xml:space="preserve">After two sided </w:t>
      </w:r>
      <w:proofErr w:type="spellStart"/>
      <w:r w:rsidR="002F29AF">
        <w:rPr>
          <w:rFonts w:cstheme="minorHAnsi"/>
          <w:sz w:val="24"/>
          <w:szCs w:val="24"/>
          <w:shd w:val="clear" w:color="auto" w:fill="FFFFFF"/>
        </w:rPr>
        <w:t>transnasal</w:t>
      </w:r>
      <w:proofErr w:type="spellEnd"/>
      <w:r w:rsidR="002F29AF">
        <w:rPr>
          <w:rFonts w:cstheme="minorHAnsi"/>
          <w:sz w:val="24"/>
          <w:szCs w:val="24"/>
          <w:shd w:val="clear" w:color="auto" w:fill="FFFFFF"/>
        </w:rPr>
        <w:t xml:space="preserve"> sphenopalatine ganglion block with 2% lidocaine</w:t>
      </w:r>
      <w:r w:rsidR="00E30194">
        <w:rPr>
          <w:rFonts w:cstheme="minorHAnsi"/>
          <w:sz w:val="24"/>
          <w:szCs w:val="24"/>
          <w:shd w:val="clear" w:color="auto" w:fill="FFFFFF"/>
        </w:rPr>
        <w:t xml:space="preserve"> application during 5 minutes</w:t>
      </w:r>
      <w:r w:rsidR="002F29AF">
        <w:rPr>
          <w:rFonts w:cstheme="minorHAnsi"/>
          <w:sz w:val="24"/>
          <w:szCs w:val="24"/>
          <w:shd w:val="clear" w:color="auto" w:fill="FFFFFF"/>
        </w:rPr>
        <w:t xml:space="preserve"> hiccup improved without relapse.</w:t>
      </w:r>
      <w:r w:rsidR="00E30194">
        <w:rPr>
          <w:rFonts w:cstheme="minorHAnsi"/>
          <w:sz w:val="24"/>
          <w:szCs w:val="24"/>
          <w:shd w:val="clear" w:color="auto" w:fill="FFFFFF"/>
        </w:rPr>
        <w:t xml:space="preserve"> No additional treatment was needed.</w:t>
      </w:r>
      <w:r w:rsidR="002F29AF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2F29AF" w:rsidRPr="00D3367C">
        <w:rPr>
          <w:rFonts w:cstheme="minorHAnsi"/>
          <w:sz w:val="24"/>
          <w:szCs w:val="24"/>
          <w:shd w:val="clear" w:color="auto" w:fill="FFFFFF"/>
        </w:rPr>
        <w:t>Case 2</w:t>
      </w:r>
      <w:r w:rsidR="002F29AF" w:rsidRPr="00D3367C">
        <w:rPr>
          <w:rFonts w:cstheme="minorHAnsi"/>
          <w:b/>
          <w:bCs/>
          <w:sz w:val="24"/>
          <w:szCs w:val="24"/>
          <w:shd w:val="clear" w:color="auto" w:fill="FFFFFF"/>
        </w:rPr>
        <w:t>.</w:t>
      </w:r>
      <w:r w:rsidR="002F29AF">
        <w:rPr>
          <w:rFonts w:cstheme="minorHAnsi"/>
          <w:sz w:val="24"/>
          <w:szCs w:val="24"/>
          <w:shd w:val="clear" w:color="auto" w:fill="FFFFFF"/>
        </w:rPr>
        <w:t xml:space="preserve"> 67 years old men with hiccups, insomnia and depression during </w:t>
      </w:r>
      <w:r w:rsidR="00E30194">
        <w:rPr>
          <w:rFonts w:cstheme="minorHAnsi"/>
          <w:sz w:val="24"/>
          <w:szCs w:val="24"/>
          <w:shd w:val="clear" w:color="auto" w:fill="FFFFFF"/>
        </w:rPr>
        <w:t>7</w:t>
      </w:r>
      <w:r w:rsidR="002F29AF">
        <w:rPr>
          <w:rFonts w:cstheme="minorHAnsi"/>
          <w:sz w:val="24"/>
          <w:szCs w:val="24"/>
          <w:shd w:val="clear" w:color="auto" w:fill="FFFFFF"/>
        </w:rPr>
        <w:t xml:space="preserve"> days. </w:t>
      </w:r>
      <w:r w:rsidR="00AA306E">
        <w:rPr>
          <w:rFonts w:cstheme="minorHAnsi"/>
          <w:sz w:val="24"/>
          <w:szCs w:val="24"/>
          <w:shd w:val="clear" w:color="auto" w:fill="FFFFFF"/>
        </w:rPr>
        <w:t xml:space="preserve">No specific treatment before hospital admission. </w:t>
      </w:r>
      <w:r w:rsidR="002F29AF">
        <w:rPr>
          <w:rFonts w:cstheme="minorHAnsi"/>
          <w:sz w:val="24"/>
          <w:szCs w:val="24"/>
          <w:shd w:val="clear" w:color="auto" w:fill="FFFFFF"/>
        </w:rPr>
        <w:t>Concomitant disease – controlled arterial hypertension</w:t>
      </w:r>
      <w:r w:rsidR="00E30194">
        <w:rPr>
          <w:rFonts w:cstheme="minorHAnsi"/>
          <w:sz w:val="24"/>
          <w:szCs w:val="24"/>
          <w:shd w:val="clear" w:color="auto" w:fill="FFFFFF"/>
        </w:rPr>
        <w:t>, ischemic stroke 3 years ago without neurological consequences</w:t>
      </w:r>
      <w:r w:rsidR="00D3367C">
        <w:rPr>
          <w:rFonts w:cstheme="minorHAnsi"/>
          <w:sz w:val="24"/>
          <w:szCs w:val="24"/>
          <w:shd w:val="clear" w:color="auto" w:fill="FFFFFF"/>
        </w:rPr>
        <w:t>.</w:t>
      </w:r>
      <w:r w:rsidR="00D3367C" w:rsidRPr="00D3367C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AA306E">
        <w:rPr>
          <w:rFonts w:cstheme="minorHAnsi"/>
          <w:sz w:val="24"/>
          <w:szCs w:val="24"/>
          <w:shd w:val="clear" w:color="auto" w:fill="FFFFFF"/>
        </w:rPr>
        <w:t xml:space="preserve"> As a result of</w:t>
      </w:r>
      <w:r w:rsidR="00D3367C">
        <w:rPr>
          <w:rFonts w:cstheme="minorHAnsi"/>
          <w:sz w:val="24"/>
          <w:szCs w:val="24"/>
          <w:shd w:val="clear" w:color="auto" w:fill="FFFFFF"/>
        </w:rPr>
        <w:t xml:space="preserve"> two sided </w:t>
      </w:r>
      <w:proofErr w:type="spellStart"/>
      <w:r w:rsidR="00D3367C">
        <w:rPr>
          <w:rFonts w:cstheme="minorHAnsi"/>
          <w:sz w:val="24"/>
          <w:szCs w:val="24"/>
          <w:shd w:val="clear" w:color="auto" w:fill="FFFFFF"/>
        </w:rPr>
        <w:t>transnasal</w:t>
      </w:r>
      <w:proofErr w:type="spellEnd"/>
      <w:r w:rsidR="00D3367C">
        <w:rPr>
          <w:rFonts w:cstheme="minorHAnsi"/>
          <w:sz w:val="24"/>
          <w:szCs w:val="24"/>
          <w:shd w:val="clear" w:color="auto" w:fill="FFFFFF"/>
        </w:rPr>
        <w:t xml:space="preserve"> sphenopalatine ganglion block with 2% lidocaine </w:t>
      </w:r>
      <w:r w:rsidR="00E30194">
        <w:rPr>
          <w:rFonts w:cstheme="minorHAnsi"/>
          <w:sz w:val="24"/>
          <w:szCs w:val="24"/>
          <w:shd w:val="clear" w:color="auto" w:fill="FFFFFF"/>
        </w:rPr>
        <w:t xml:space="preserve">application during 5 minutes </w:t>
      </w:r>
      <w:r w:rsidR="00D3367C">
        <w:rPr>
          <w:rFonts w:cstheme="minorHAnsi"/>
          <w:sz w:val="24"/>
          <w:szCs w:val="24"/>
          <w:shd w:val="clear" w:color="auto" w:fill="FFFFFF"/>
        </w:rPr>
        <w:t>hiccup improved</w:t>
      </w:r>
      <w:r w:rsidR="00AA306E">
        <w:rPr>
          <w:rFonts w:cstheme="minorHAnsi"/>
          <w:sz w:val="24"/>
          <w:szCs w:val="24"/>
          <w:shd w:val="clear" w:color="auto" w:fill="FFFFFF"/>
        </w:rPr>
        <w:t>, but</w:t>
      </w:r>
      <w:r w:rsidR="00E30194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AA306E">
        <w:rPr>
          <w:rFonts w:cstheme="minorHAnsi"/>
          <w:sz w:val="24"/>
          <w:szCs w:val="24"/>
          <w:shd w:val="clear" w:color="auto" w:fill="FFFFFF"/>
        </w:rPr>
        <w:t>a</w:t>
      </w:r>
      <w:r w:rsidR="00E30194">
        <w:rPr>
          <w:rFonts w:cstheme="minorHAnsi"/>
          <w:sz w:val="24"/>
          <w:szCs w:val="24"/>
          <w:shd w:val="clear" w:color="auto" w:fill="FFFFFF"/>
        </w:rPr>
        <w:t xml:space="preserve">fter two hours hiccup relapsed </w:t>
      </w:r>
      <w:r w:rsidR="00AA306E">
        <w:rPr>
          <w:rFonts w:cstheme="minorHAnsi"/>
          <w:sz w:val="24"/>
          <w:szCs w:val="24"/>
          <w:shd w:val="clear" w:color="auto" w:fill="FFFFFF"/>
        </w:rPr>
        <w:t xml:space="preserve">with less intensiveness </w:t>
      </w:r>
      <w:r w:rsidR="00E30194">
        <w:rPr>
          <w:rFonts w:cstheme="minorHAnsi"/>
          <w:sz w:val="24"/>
          <w:szCs w:val="24"/>
          <w:shd w:val="clear" w:color="auto" w:fill="FFFFFF"/>
        </w:rPr>
        <w:t xml:space="preserve">and sphenopalatine ganglion block repeated. Hiccup improved </w:t>
      </w:r>
      <w:r w:rsidR="00D3367C">
        <w:rPr>
          <w:rFonts w:cstheme="minorHAnsi"/>
          <w:sz w:val="24"/>
          <w:szCs w:val="24"/>
          <w:shd w:val="clear" w:color="auto" w:fill="FFFFFF"/>
        </w:rPr>
        <w:t>without relapse.</w:t>
      </w:r>
      <w:r w:rsidR="00E30194">
        <w:rPr>
          <w:rFonts w:cstheme="minorHAnsi"/>
          <w:sz w:val="24"/>
          <w:szCs w:val="24"/>
          <w:shd w:val="clear" w:color="auto" w:fill="FFFFFF"/>
        </w:rPr>
        <w:t xml:space="preserve"> No additional treatment was needed.</w:t>
      </w:r>
      <w:r w:rsidR="00D3367C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D3367C" w:rsidRPr="00D3367C">
        <w:rPr>
          <w:rFonts w:cstheme="minorHAnsi"/>
          <w:b/>
          <w:bCs/>
          <w:sz w:val="24"/>
          <w:szCs w:val="24"/>
          <w:shd w:val="clear" w:color="auto" w:fill="FFFFFF"/>
        </w:rPr>
        <w:t>Conclusion.</w:t>
      </w:r>
      <w:r w:rsidR="00D3367C">
        <w:rPr>
          <w:rFonts w:cstheme="minorHAnsi"/>
          <w:sz w:val="24"/>
          <w:szCs w:val="24"/>
          <w:shd w:val="clear" w:color="auto" w:fill="FFFFFF"/>
        </w:rPr>
        <w:t xml:space="preserve"> Sphenopalatine ganglion block is </w:t>
      </w:r>
      <w:r w:rsidR="00D45FB6">
        <w:rPr>
          <w:rFonts w:cstheme="minorHAnsi"/>
          <w:sz w:val="24"/>
          <w:szCs w:val="24"/>
          <w:shd w:val="clear" w:color="auto" w:fill="FFFFFF"/>
        </w:rPr>
        <w:t xml:space="preserve">an </w:t>
      </w:r>
      <w:r w:rsidR="00D3367C">
        <w:rPr>
          <w:rFonts w:cstheme="minorHAnsi"/>
          <w:sz w:val="24"/>
          <w:szCs w:val="24"/>
          <w:shd w:val="clear" w:color="auto" w:fill="FFFFFF"/>
        </w:rPr>
        <w:t xml:space="preserve">effective </w:t>
      </w:r>
      <w:r w:rsidR="00AA306E">
        <w:rPr>
          <w:rFonts w:cstheme="minorHAnsi"/>
          <w:sz w:val="24"/>
          <w:szCs w:val="24"/>
          <w:shd w:val="clear" w:color="auto" w:fill="FFFFFF"/>
        </w:rPr>
        <w:t>tool for the treatment of</w:t>
      </w:r>
      <w:r w:rsidR="00D3367C">
        <w:rPr>
          <w:rFonts w:cstheme="minorHAnsi"/>
          <w:sz w:val="24"/>
          <w:szCs w:val="24"/>
          <w:shd w:val="clear" w:color="auto" w:fill="FFFFFF"/>
        </w:rPr>
        <w:t xml:space="preserve"> persistent hiccup. Due to its simplicity, safety and effectiveness it can serve as a first treatment option of hiccups. </w:t>
      </w:r>
      <w:r w:rsidR="00D45FB6">
        <w:rPr>
          <w:rFonts w:cstheme="minorHAnsi"/>
          <w:sz w:val="24"/>
          <w:szCs w:val="24"/>
          <w:shd w:val="clear" w:color="auto" w:fill="FFFFFF"/>
        </w:rPr>
        <w:t xml:space="preserve">In case of relapse it can be repeated. </w:t>
      </w:r>
      <w:r w:rsidR="00D3367C">
        <w:rPr>
          <w:rFonts w:cstheme="minorHAnsi"/>
          <w:sz w:val="24"/>
          <w:szCs w:val="24"/>
          <w:shd w:val="clear" w:color="auto" w:fill="FFFFFF"/>
        </w:rPr>
        <w:t xml:space="preserve"> </w:t>
      </w:r>
    </w:p>
    <w:p w:rsidR="005525AE" w:rsidRDefault="005525AE" w:rsidP="005E2FB9">
      <w:pPr>
        <w:jc w:val="both"/>
        <w:rPr>
          <w:rFonts w:cstheme="minorHAnsi"/>
          <w:sz w:val="24"/>
          <w:szCs w:val="24"/>
          <w:shd w:val="clear" w:color="auto" w:fill="FFFFFF"/>
        </w:rPr>
      </w:pPr>
      <w:r>
        <w:rPr>
          <w:noProof/>
        </w:rPr>
        <w:drawing>
          <wp:inline distT="0" distB="0" distL="0" distR="0" wp14:anchorId="79ACAC2D" wp14:editId="7056269E">
            <wp:extent cx="2352675" cy="2913682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hoto 28.12.19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9271" cy="2921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color w:val="0000FF"/>
          <w:lang w:val="en-IN"/>
        </w:rPr>
        <w:drawing>
          <wp:inline distT="0" distB="0" distL="0" distR="0" wp14:anchorId="2ED5BFC9" wp14:editId="592B5C4F">
            <wp:extent cx="1452245" cy="64579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2245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25AE" w:rsidRDefault="005525AE" w:rsidP="005525AE">
      <w:pPr>
        <w:jc w:val="both"/>
        <w:rPr>
          <w:b/>
        </w:rPr>
      </w:pPr>
    </w:p>
    <w:p w:rsidR="005525AE" w:rsidRDefault="005525AE" w:rsidP="005525AE">
      <w:pPr>
        <w:jc w:val="both"/>
        <w:rPr>
          <w:b/>
        </w:rPr>
      </w:pPr>
    </w:p>
    <w:p w:rsidR="005525AE" w:rsidRPr="009C4338" w:rsidRDefault="005525AE" w:rsidP="005525AE">
      <w:pPr>
        <w:jc w:val="both"/>
        <w:rPr>
          <w:b/>
        </w:rPr>
      </w:pPr>
      <w:r w:rsidRPr="009C4338">
        <w:rPr>
          <w:b/>
        </w:rPr>
        <w:t>Biography</w:t>
      </w:r>
    </w:p>
    <w:p w:rsidR="005525AE" w:rsidRPr="009C4338" w:rsidRDefault="005525AE" w:rsidP="005525AE">
      <w:pPr>
        <w:spacing w:before="300" w:after="150" w:line="240" w:lineRule="auto"/>
        <w:ind w:left="720"/>
        <w:jc w:val="both"/>
      </w:pPr>
      <w:r>
        <w:rPr>
          <w:rFonts w:eastAsia="MS PGothic" w:hAnsi="Arial"/>
          <w:color w:val="000000"/>
        </w:rPr>
        <w:t xml:space="preserve">Vakhtang Shoshiashvili </w:t>
      </w:r>
      <w:r w:rsidRPr="009C4338">
        <w:t xml:space="preserve">has completed his PhD at the age of </w:t>
      </w:r>
      <w:r>
        <w:t>30</w:t>
      </w:r>
      <w:r w:rsidRPr="009C4338">
        <w:t xml:space="preserve"> years from </w:t>
      </w:r>
      <w:r>
        <w:t>All Union Cancer Research Center, Moscow</w:t>
      </w:r>
      <w:r w:rsidRPr="009C4338">
        <w:t>. He</w:t>
      </w:r>
      <w:r>
        <w:t xml:space="preserve"> is assistant professor, Department of anesthesiology and intensive care, TSMU, Tbilisi, Georgia</w:t>
      </w:r>
      <w:r w:rsidRPr="009C4338">
        <w:t xml:space="preserve">. He has published more than </w:t>
      </w:r>
      <w:r>
        <w:t>40</w:t>
      </w:r>
      <w:r w:rsidRPr="009C4338">
        <w:t xml:space="preserve"> papers in reputed journals and has been serving as an editorial board member </w:t>
      </w:r>
      <w:r>
        <w:t xml:space="preserve"> in international medical journals such as Acta Scientific Medical Sciences (India), RACT, </w:t>
      </w:r>
      <w:proofErr w:type="spellStart"/>
      <w:r>
        <w:t>Scivision</w:t>
      </w:r>
      <w:proofErr w:type="spellEnd"/>
      <w:r>
        <w:t xml:space="preserve"> publishers (USA), </w:t>
      </w:r>
      <w:proofErr w:type="spellStart"/>
      <w:r>
        <w:t>BMMS.Ge</w:t>
      </w:r>
      <w:proofErr w:type="spellEnd"/>
      <w:r>
        <w:t xml:space="preserve"> (Georgia, European University). Vakhtang Shoshiashvili is an </w:t>
      </w:r>
      <w:proofErr w:type="spellStart"/>
      <w:r>
        <w:t>Organising</w:t>
      </w:r>
      <w:proofErr w:type="spellEnd"/>
      <w:r>
        <w:t xml:space="preserve"> Committee Member in World Medical Conferences, such as </w:t>
      </w:r>
      <w:r w:rsidRPr="00943289">
        <w:rPr>
          <w:bCs/>
          <w:color w:val="000000"/>
          <w:shd w:val="clear" w:color="auto" w:fill="FFFFFF"/>
        </w:rPr>
        <w:t>IV International conference on anesthesia. Spain, Valencia. 2019.</w:t>
      </w:r>
      <w:r w:rsidRPr="00943289">
        <w:rPr>
          <w:bCs/>
          <w:color w:val="000000"/>
          <w:shd w:val="clear" w:color="auto" w:fill="FFFFFF"/>
          <w:lang w:val="ka-GE"/>
        </w:rPr>
        <w:t xml:space="preserve">  </w:t>
      </w:r>
      <w:r w:rsidRPr="00943289">
        <w:rPr>
          <w:rFonts w:ascii="Arial" w:hAnsi="Arial" w:cs="Arial"/>
          <w:sz w:val="21"/>
          <w:szCs w:val="21"/>
          <w:shd w:val="clear" w:color="auto" w:fill="FFFFFF"/>
        </w:rPr>
        <w:t xml:space="preserve">July 01-02, </w:t>
      </w:r>
      <w:r w:rsidRPr="00943289">
        <w:rPr>
          <w:rFonts w:ascii="Arial" w:hAnsi="Arial" w:cs="Arial"/>
          <w:sz w:val="20"/>
          <w:szCs w:val="20"/>
        </w:rPr>
        <w:t>International Webinar on</w:t>
      </w:r>
      <w:r w:rsidRPr="00943289">
        <w:rPr>
          <w:rFonts w:ascii="Arial" w:hAnsi="Arial" w:cs="Arial"/>
          <w:color w:val="333333"/>
          <w:sz w:val="20"/>
          <w:szCs w:val="20"/>
        </w:rPr>
        <w:t xml:space="preserve"> </w:t>
      </w:r>
      <w:r w:rsidRPr="00943289">
        <w:rPr>
          <w:b/>
          <w:bCs/>
          <w:kern w:val="36"/>
          <w:sz w:val="20"/>
          <w:szCs w:val="20"/>
        </w:rPr>
        <w:t xml:space="preserve">Surgery &amp; Anesthesia </w:t>
      </w:r>
      <w:r w:rsidRPr="00943289">
        <w:rPr>
          <w:rFonts w:ascii="Arial" w:hAnsi="Arial" w:cs="Arial"/>
          <w:color w:val="333333"/>
          <w:sz w:val="20"/>
          <w:szCs w:val="20"/>
        </w:rPr>
        <w:t xml:space="preserve">November 9-10 2020, </w:t>
      </w:r>
      <w:r w:rsidRPr="00943289">
        <w:rPr>
          <w:rFonts w:ascii="Tw Cen MT" w:hAnsi="Tw Cen MT"/>
        </w:rPr>
        <w:t>6</w:t>
      </w:r>
      <w:r>
        <w:rPr>
          <w:rFonts w:ascii="Tw Cen MT" w:hAnsi="Tw Cen MT"/>
        </w:rPr>
        <w:t>-th</w:t>
      </w:r>
      <w:r w:rsidRPr="00943289">
        <w:rPr>
          <w:rFonts w:ascii="Tw Cen MT" w:hAnsi="Tw Cen MT"/>
          <w:position w:val="17"/>
          <w:vertAlign w:val="superscript"/>
        </w:rPr>
        <w:t xml:space="preserve"> </w:t>
      </w:r>
      <w:r w:rsidRPr="00943289">
        <w:rPr>
          <w:rFonts w:ascii="Tw Cen MT" w:hAnsi="Tw Cen MT"/>
        </w:rPr>
        <w:t xml:space="preserve">Edition of World Congress &amp; Exhibition on </w:t>
      </w:r>
      <w:r w:rsidRPr="00943289">
        <w:rPr>
          <w:b/>
          <w:bCs/>
          <w:kern w:val="36"/>
        </w:rPr>
        <w:t>Vascular Surgery April 28-29 2021/Webinar</w:t>
      </w:r>
      <w:r>
        <w:rPr>
          <w:b/>
          <w:bCs/>
          <w:kern w:val="36"/>
        </w:rPr>
        <w:t xml:space="preserve"> and was keynote speaker of those scientific events.</w:t>
      </w:r>
    </w:p>
    <w:p w:rsidR="005525AE" w:rsidRPr="009C4338" w:rsidRDefault="005525AE" w:rsidP="005525AE">
      <w:pPr>
        <w:autoSpaceDE w:val="0"/>
        <w:autoSpaceDN w:val="0"/>
        <w:adjustRightInd w:val="0"/>
        <w:rPr>
          <w:lang w:val="en-NZ"/>
        </w:rPr>
      </w:pPr>
      <w:r w:rsidRPr="009C4338">
        <w:rPr>
          <w:b/>
          <w:lang w:val="en-NZ"/>
        </w:rPr>
        <w:t xml:space="preserve">Presenting author details </w:t>
      </w:r>
      <w:r w:rsidRPr="009C4338">
        <w:rPr>
          <w:b/>
          <w:lang w:val="en-NZ"/>
        </w:rPr>
        <w:br/>
      </w:r>
      <w:r>
        <w:rPr>
          <w:lang w:val="en-NZ"/>
        </w:rPr>
        <w:t>Full name: Vakhtang Shoshiashvili</w:t>
      </w:r>
      <w:r>
        <w:rPr>
          <w:lang w:val="en-NZ"/>
        </w:rPr>
        <w:br/>
        <w:t>Contact number: +095 571992525</w:t>
      </w:r>
      <w:r w:rsidRPr="009C4338">
        <w:rPr>
          <w:lang w:val="en-NZ"/>
        </w:rPr>
        <w:br/>
        <w:t>Session name:</w:t>
      </w:r>
      <w:r>
        <w:rPr>
          <w:lang w:val="en-NZ"/>
        </w:rPr>
        <w:t xml:space="preserve"> </w:t>
      </w:r>
      <w:proofErr w:type="spellStart"/>
      <w:r>
        <w:rPr>
          <w:lang w:val="en-NZ"/>
        </w:rPr>
        <w:t>Anesthesiology</w:t>
      </w:r>
      <w:proofErr w:type="spellEnd"/>
      <w:r>
        <w:rPr>
          <w:lang w:val="en-NZ"/>
        </w:rPr>
        <w:t xml:space="preserve"> and perioperative care</w:t>
      </w:r>
    </w:p>
    <w:p w:rsidR="005525AE" w:rsidRDefault="005525AE" w:rsidP="005525AE">
      <w:pPr>
        <w:autoSpaceDE w:val="0"/>
        <w:autoSpaceDN w:val="0"/>
        <w:adjustRightInd w:val="0"/>
        <w:rPr>
          <w:lang w:val="en-NZ"/>
        </w:rPr>
      </w:pPr>
      <w:r w:rsidRPr="009C4338">
        <w:rPr>
          <w:lang w:val="en-NZ"/>
        </w:rPr>
        <w:t>Category: (Oral presentation)</w:t>
      </w:r>
    </w:p>
    <w:p w:rsidR="005525AE" w:rsidRDefault="005525AE" w:rsidP="005525AE">
      <w:pPr>
        <w:jc w:val="both"/>
        <w:rPr>
          <w:rFonts w:cstheme="minorHAnsi"/>
          <w:sz w:val="24"/>
          <w:szCs w:val="24"/>
          <w:shd w:val="clear" w:color="auto" w:fill="FFFFFF"/>
        </w:rPr>
      </w:pPr>
      <w:r w:rsidRPr="00003DAF">
        <w:rPr>
          <w:lang w:val="en-NZ" w:eastAsia="zh-TW"/>
        </w:rPr>
        <w:t>Email</w:t>
      </w:r>
      <w:r>
        <w:rPr>
          <w:lang w:val="en-NZ" w:eastAsia="zh-TW"/>
        </w:rPr>
        <w:t>:vshoshia@gmail.com</w:t>
      </w:r>
    </w:p>
    <w:p w:rsidR="006A5E87" w:rsidRPr="00E17C9E" w:rsidRDefault="005525AE" w:rsidP="005E2FB9">
      <w:pPr>
        <w:jc w:val="both"/>
        <w:rPr>
          <w:rFonts w:cstheme="minorHAnsi"/>
          <w:b/>
          <w:bCs/>
          <w:color w:val="C00000"/>
          <w:sz w:val="24"/>
          <w:szCs w:val="24"/>
          <w:shd w:val="clear" w:color="auto" w:fill="FFFFFF"/>
        </w:rPr>
      </w:pPr>
      <w:r w:rsidRPr="00E17C9E">
        <w:rPr>
          <w:rFonts w:cstheme="minorHAnsi"/>
          <w:b/>
          <w:bCs/>
          <w:color w:val="C00000"/>
          <w:sz w:val="24"/>
          <w:szCs w:val="24"/>
          <w:shd w:val="clear" w:color="auto" w:fill="FFFFFF"/>
        </w:rPr>
        <w:t>Recent publications</w:t>
      </w:r>
    </w:p>
    <w:p w:rsidR="006A5E87" w:rsidRDefault="006A5E87" w:rsidP="006A5E87">
      <w:pPr>
        <w:pStyle w:val="ListParagraph"/>
        <w:numPr>
          <w:ilvl w:val="0"/>
          <w:numId w:val="1"/>
        </w:numPr>
        <w:ind w:left="357" w:hanging="357"/>
        <w:jc w:val="both"/>
      </w:pPr>
      <w:r>
        <w:t>Vakhtang Shoshiashvili et al. A Prospective Study about Safety and Efficacy of Perioperative Lidocaine Infusion. New Horizons in Medicine and Medical Research 2022. Vol. 8. Print ISBN: 978-93-5547-636-4, eBook ISBN: 978-93-5547-637-1 DOI: 10.9734/bpi/</w:t>
      </w:r>
      <w:proofErr w:type="spellStart"/>
      <w:r>
        <w:t>nhmmr</w:t>
      </w:r>
      <w:proofErr w:type="spellEnd"/>
      <w:r>
        <w:t>/v8/3723E</w:t>
      </w:r>
    </w:p>
    <w:p w:rsidR="006A5E87" w:rsidRPr="00815CE3" w:rsidRDefault="006A5E87" w:rsidP="006A5E87">
      <w:pPr>
        <w:pStyle w:val="ListParagraph"/>
        <w:numPr>
          <w:ilvl w:val="0"/>
          <w:numId w:val="1"/>
        </w:numPr>
        <w:shd w:val="clear" w:color="auto" w:fill="FFFFFF"/>
        <w:spacing w:after="30" w:line="285" w:lineRule="atLeast"/>
        <w:ind w:left="357" w:hanging="357"/>
        <w:jc w:val="both"/>
        <w:outlineLvl w:val="2"/>
        <w:rPr>
          <w:rFonts w:eastAsia="Times New Roman" w:cstheme="minorHAnsi"/>
          <w:sz w:val="24"/>
          <w:szCs w:val="24"/>
        </w:rPr>
      </w:pPr>
      <w:r w:rsidRPr="00815CE3">
        <w:rPr>
          <w:rFonts w:cstheme="minorHAnsi"/>
          <w:sz w:val="24"/>
          <w:szCs w:val="24"/>
        </w:rPr>
        <w:t>Vakhtang Shoshiashvili et al.</w:t>
      </w:r>
      <w:r w:rsidRPr="00815CE3">
        <w:rPr>
          <w:rFonts w:eastAsia="Times New Roman" w:cstheme="minorHAnsi"/>
          <w:sz w:val="24"/>
          <w:szCs w:val="24"/>
        </w:rPr>
        <w:t> </w:t>
      </w:r>
      <w:hyperlink r:id="rId7" w:history="1">
        <w:r w:rsidRPr="00815CE3">
          <w:rPr>
            <w:rFonts w:eastAsia="Times New Roman" w:cstheme="minorHAnsi"/>
            <w:sz w:val="24"/>
            <w:szCs w:val="24"/>
          </w:rPr>
          <w:t xml:space="preserve">Computed tomography guided percutaneous </w:t>
        </w:r>
        <w:proofErr w:type="spellStart"/>
        <w:r w:rsidRPr="00815CE3">
          <w:rPr>
            <w:rFonts w:eastAsia="Times New Roman" w:cstheme="minorHAnsi"/>
            <w:sz w:val="24"/>
            <w:szCs w:val="24"/>
          </w:rPr>
          <w:t>transdiscal</w:t>
        </w:r>
        <w:proofErr w:type="spellEnd"/>
        <w:r w:rsidRPr="00815CE3">
          <w:rPr>
            <w:rFonts w:eastAsia="Times New Roman" w:cstheme="minorHAnsi"/>
            <w:sz w:val="24"/>
            <w:szCs w:val="24"/>
          </w:rPr>
          <w:t xml:space="preserve"> splanchnic nerve block for cancer pain treatment.</w:t>
        </w:r>
      </w:hyperlink>
      <w:r w:rsidRPr="00815CE3">
        <w:rPr>
          <w:rFonts w:eastAsia="Times New Roman" w:cstheme="minorHAnsi"/>
          <w:sz w:val="24"/>
          <w:szCs w:val="24"/>
        </w:rPr>
        <w:t xml:space="preserve"> Journal of Biomedical and Medical Sciences 2022, vol. 1, Number 3. DOI 10.51231/2667-9507-2022-001-03-11-21.</w:t>
      </w:r>
    </w:p>
    <w:p w:rsidR="006A5E87" w:rsidRDefault="006A5E87" w:rsidP="006A5E87">
      <w:pPr>
        <w:pStyle w:val="ListParagraph"/>
        <w:numPr>
          <w:ilvl w:val="0"/>
          <w:numId w:val="1"/>
        </w:numPr>
        <w:ind w:left="357" w:hanging="357"/>
        <w:jc w:val="both"/>
      </w:pPr>
      <w:r>
        <w:t xml:space="preserve">Vakhtang Shoshiashvili, Levan </w:t>
      </w:r>
      <w:proofErr w:type="spellStart"/>
      <w:r>
        <w:t>Ratiani</w:t>
      </w:r>
      <w:proofErr w:type="spellEnd"/>
      <w:r>
        <w:t xml:space="preserve">, </w:t>
      </w:r>
      <w:proofErr w:type="spellStart"/>
      <w:r>
        <w:t>Ketevan</w:t>
      </w:r>
      <w:proofErr w:type="spellEnd"/>
      <w:r>
        <w:t xml:space="preserve"> </w:t>
      </w:r>
      <w:proofErr w:type="spellStart"/>
      <w:r>
        <w:t>Machavariani</w:t>
      </w:r>
      <w:proofErr w:type="spellEnd"/>
      <w:r>
        <w:t xml:space="preserve"> and </w:t>
      </w:r>
      <w:proofErr w:type="spellStart"/>
      <w:r>
        <w:t>Ekaterine</w:t>
      </w:r>
      <w:proofErr w:type="spellEnd"/>
      <w:r>
        <w:t xml:space="preserve"> </w:t>
      </w:r>
      <w:proofErr w:type="spellStart"/>
      <w:r>
        <w:t>Khuchua</w:t>
      </w:r>
      <w:proofErr w:type="spellEnd"/>
      <w:r>
        <w:t xml:space="preserve"> “Neuraxial Anesthesia for Covid-19 </w:t>
      </w:r>
      <w:proofErr w:type="spellStart"/>
      <w:r>
        <w:t>Parturients</w:t>
      </w:r>
      <w:proofErr w:type="spellEnd"/>
      <w:r>
        <w:t>". Acta Scientific Acta Scientific Medical Sciences Special Issue 2 (2022): 03-06.</w:t>
      </w:r>
    </w:p>
    <w:p w:rsidR="006A5E87" w:rsidRPr="00106329" w:rsidRDefault="006A5E87" w:rsidP="006A5E87">
      <w:pPr>
        <w:pStyle w:val="ListParagraph"/>
        <w:numPr>
          <w:ilvl w:val="0"/>
          <w:numId w:val="1"/>
        </w:numPr>
        <w:shd w:val="clear" w:color="auto" w:fill="FFFFFF" w:themeFill="background1"/>
        <w:ind w:left="357" w:hanging="357"/>
        <w:jc w:val="both"/>
      </w:pPr>
      <w:r>
        <w:rPr>
          <w:rStyle w:val="Strong"/>
          <w:color w:val="075377"/>
          <w:sz w:val="20"/>
          <w:szCs w:val="20"/>
          <w:bdr w:val="none" w:sz="0" w:space="0" w:color="auto" w:frame="1"/>
        </w:rPr>
        <w:t> </w:t>
      </w:r>
      <w:r>
        <w:rPr>
          <w:rFonts w:ascii="Arial" w:hAnsi="Arial" w:cs="Arial"/>
          <w:color w:val="000000"/>
          <w:sz w:val="20"/>
          <w:szCs w:val="20"/>
          <w:shd w:val="clear" w:color="auto" w:fill="EBF5F9"/>
        </w:rPr>
        <w:t>V Shoshiashvili., </w:t>
      </w:r>
      <w:r>
        <w:rPr>
          <w:rFonts w:ascii="Arial" w:hAnsi="Arial" w:cs="Arial"/>
          <w:i/>
          <w:iCs/>
          <w:color w:val="000000"/>
          <w:sz w:val="20"/>
          <w:szCs w:val="20"/>
          <w:bdr w:val="none" w:sz="0" w:space="0" w:color="auto" w:frame="1"/>
        </w:rPr>
        <w:t>et al.</w:t>
      </w:r>
      <w:r>
        <w:rPr>
          <w:rFonts w:ascii="Arial" w:hAnsi="Arial" w:cs="Arial"/>
          <w:color w:val="000000"/>
          <w:sz w:val="20"/>
          <w:szCs w:val="20"/>
          <w:shd w:val="clear" w:color="auto" w:fill="EBF5F9"/>
        </w:rPr>
        <w:t xml:space="preserve"> “The Informative Value of Several Clinical-laboratory Characteristics at the Time of Hospitalization in Terms of Prognosis of Disease Complication with COVID-19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EBF5F9"/>
        </w:rPr>
        <w:t>Patients”.</w:t>
      </w:r>
      <w:r>
        <w:rPr>
          <w:rFonts w:ascii="Arial" w:hAnsi="Arial" w:cs="Arial"/>
          <w:i/>
          <w:iCs/>
          <w:color w:val="000000"/>
          <w:sz w:val="20"/>
          <w:szCs w:val="20"/>
          <w:bdr w:val="none" w:sz="0" w:space="0" w:color="auto" w:frame="1"/>
        </w:rPr>
        <w:t>Acta</w:t>
      </w:r>
      <w:proofErr w:type="spellEnd"/>
      <w:r>
        <w:rPr>
          <w:rFonts w:ascii="Arial" w:hAnsi="Arial" w:cs="Arial"/>
          <w:i/>
          <w:iCs/>
          <w:color w:val="000000"/>
          <w:sz w:val="20"/>
          <w:szCs w:val="20"/>
          <w:bdr w:val="none" w:sz="0" w:space="0" w:color="auto" w:frame="1"/>
        </w:rPr>
        <w:t xml:space="preserve"> Scientific Medical Sciences </w:t>
      </w:r>
      <w:r>
        <w:rPr>
          <w:rFonts w:ascii="Arial" w:hAnsi="Arial" w:cs="Arial"/>
          <w:color w:val="000000"/>
          <w:sz w:val="20"/>
          <w:szCs w:val="20"/>
          <w:shd w:val="clear" w:color="auto" w:fill="EBF5F9"/>
        </w:rPr>
        <w:t>5.9 (2021): 143-149.</w:t>
      </w:r>
    </w:p>
    <w:p w:rsidR="006A5E87" w:rsidRPr="00865B8D" w:rsidRDefault="006A5E87" w:rsidP="006A5E87">
      <w:pPr>
        <w:pStyle w:val="ListParagraph"/>
        <w:numPr>
          <w:ilvl w:val="0"/>
          <w:numId w:val="1"/>
        </w:numPr>
        <w:shd w:val="clear" w:color="auto" w:fill="FFFFFF" w:themeFill="background1"/>
        <w:ind w:left="357" w:hanging="357"/>
        <w:jc w:val="both"/>
      </w:pPr>
      <w:r>
        <w:rPr>
          <w:rFonts w:ascii="Arial" w:hAnsi="Arial" w:cs="Arial"/>
          <w:color w:val="000000"/>
          <w:sz w:val="20"/>
          <w:szCs w:val="20"/>
          <w:shd w:val="clear" w:color="auto" w:fill="EBF5F9"/>
        </w:rPr>
        <w:t>Vakhtang Shoshiashvili. “Coronavirus Disease-19 Pandemic and Undergraduate Medical Students Teaching/Learning". </w:t>
      </w:r>
      <w:r>
        <w:rPr>
          <w:rFonts w:ascii="Arial" w:hAnsi="Arial" w:cs="Arial"/>
          <w:i/>
          <w:iCs/>
          <w:color w:val="000000"/>
          <w:sz w:val="20"/>
          <w:szCs w:val="20"/>
          <w:bdr w:val="none" w:sz="0" w:space="0" w:color="auto" w:frame="1"/>
        </w:rPr>
        <w:t>Acta Scientific Medical Sciences </w:t>
      </w:r>
      <w:r>
        <w:rPr>
          <w:rFonts w:ascii="Arial" w:hAnsi="Arial" w:cs="Arial"/>
          <w:color w:val="000000"/>
          <w:sz w:val="20"/>
          <w:szCs w:val="20"/>
          <w:shd w:val="clear" w:color="auto" w:fill="EBF5F9"/>
        </w:rPr>
        <w:t>5.8 (2021): 31-32.</w:t>
      </w:r>
    </w:p>
    <w:p w:rsidR="006A5E87" w:rsidRPr="00815CE3" w:rsidRDefault="006A5E87" w:rsidP="006A5E87">
      <w:pPr>
        <w:pStyle w:val="ListParagraph"/>
        <w:numPr>
          <w:ilvl w:val="0"/>
          <w:numId w:val="1"/>
        </w:numPr>
        <w:ind w:left="357" w:hanging="357"/>
        <w:jc w:val="both"/>
        <w:rPr>
          <w:rStyle w:val="ff2"/>
        </w:rPr>
      </w:pPr>
      <w:r w:rsidRPr="00865B8D">
        <w:rPr>
          <w:rStyle w:val="ff2"/>
          <w:rFonts w:ascii="ff2" w:hAnsi="ff2"/>
          <w:color w:val="000000"/>
          <w:shd w:val="clear" w:color="auto" w:fill="FFFFFF"/>
        </w:rPr>
        <w:t>V Shoshiashvili</w:t>
      </w:r>
      <w:r w:rsidRPr="00865B8D">
        <w:rPr>
          <w:rStyle w:val="ff4"/>
          <w:rFonts w:ascii="ff4" w:hAnsi="ff4"/>
          <w:color w:val="000000"/>
          <w:shd w:val="clear" w:color="auto" w:fill="FFFFFF"/>
        </w:rPr>
        <w:t xml:space="preserve">., et al. </w:t>
      </w:r>
      <w:r w:rsidRPr="00865B8D">
        <w:rPr>
          <w:rStyle w:val="ff2"/>
          <w:rFonts w:ascii="ff2" w:hAnsi="ff2"/>
          <w:color w:val="000000"/>
          <w:shd w:val="clear" w:color="auto" w:fill="FFFFFF"/>
        </w:rPr>
        <w:t xml:space="preserve">“COVID 19 in Liver Transplant Patient - Case Report". </w:t>
      </w:r>
      <w:r w:rsidRPr="00865B8D">
        <w:rPr>
          <w:rStyle w:val="ff7"/>
          <w:rFonts w:ascii="ff7" w:hAnsi="ff7"/>
          <w:color w:val="000000"/>
          <w:shd w:val="clear" w:color="auto" w:fill="FFFFFF"/>
        </w:rPr>
        <w:t xml:space="preserve">Acta Scientific Medical Sciences </w:t>
      </w:r>
      <w:r w:rsidRPr="00865B8D">
        <w:rPr>
          <w:rStyle w:val="ff2"/>
          <w:rFonts w:ascii="ff2" w:hAnsi="ff2"/>
          <w:color w:val="000000"/>
          <w:shd w:val="clear" w:color="auto" w:fill="FFFFFF"/>
        </w:rPr>
        <w:t>5.10 (2021): 34-37.</w:t>
      </w:r>
    </w:p>
    <w:p w:rsidR="006A5E87" w:rsidRPr="00541EB9" w:rsidRDefault="006A5E87" w:rsidP="006A5E87">
      <w:pPr>
        <w:pStyle w:val="ListParagraph"/>
        <w:numPr>
          <w:ilvl w:val="0"/>
          <w:numId w:val="1"/>
        </w:numPr>
        <w:ind w:left="357" w:hanging="357"/>
        <w:jc w:val="both"/>
      </w:pPr>
      <w:r w:rsidRPr="00815CE3">
        <w:rPr>
          <w:rFonts w:ascii="Open Sans" w:hAnsi="Open Sans" w:cs="Open Sans"/>
          <w:sz w:val="20"/>
          <w:szCs w:val="20"/>
          <w:shd w:val="clear" w:color="auto" w:fill="FFFFFF"/>
        </w:rPr>
        <w:t xml:space="preserve">Shoshiashvili , V. ., </w:t>
      </w:r>
      <w:proofErr w:type="spellStart"/>
      <w:r w:rsidRPr="00815CE3">
        <w:rPr>
          <w:rFonts w:ascii="Open Sans" w:hAnsi="Open Sans" w:cs="Open Sans"/>
          <w:sz w:val="20"/>
          <w:szCs w:val="20"/>
          <w:shd w:val="clear" w:color="auto" w:fill="FFFFFF"/>
        </w:rPr>
        <w:t>Davitashvili</w:t>
      </w:r>
      <w:proofErr w:type="spellEnd"/>
      <w:r w:rsidRPr="00815CE3">
        <w:rPr>
          <w:rFonts w:ascii="Open Sans" w:hAnsi="Open Sans" w:cs="Open Sans"/>
          <w:sz w:val="20"/>
          <w:szCs w:val="20"/>
          <w:shd w:val="clear" w:color="auto" w:fill="FFFFFF"/>
        </w:rPr>
        <w:t xml:space="preserve">, D. ., </w:t>
      </w:r>
      <w:proofErr w:type="spellStart"/>
      <w:r w:rsidRPr="00815CE3">
        <w:rPr>
          <w:rFonts w:ascii="Open Sans" w:hAnsi="Open Sans" w:cs="Open Sans"/>
          <w:sz w:val="20"/>
          <w:szCs w:val="20"/>
          <w:shd w:val="clear" w:color="auto" w:fill="FFFFFF"/>
        </w:rPr>
        <w:t>Kachibaia</w:t>
      </w:r>
      <w:proofErr w:type="spellEnd"/>
      <w:r w:rsidRPr="00815CE3">
        <w:rPr>
          <w:rFonts w:ascii="Open Sans" w:hAnsi="Open Sans" w:cs="Open Sans"/>
          <w:sz w:val="20"/>
          <w:szCs w:val="20"/>
          <w:shd w:val="clear" w:color="auto" w:fill="FFFFFF"/>
        </w:rPr>
        <w:t xml:space="preserve">, N. ., </w:t>
      </w:r>
      <w:proofErr w:type="spellStart"/>
      <w:r w:rsidRPr="00815CE3">
        <w:rPr>
          <w:rFonts w:ascii="Open Sans" w:hAnsi="Open Sans" w:cs="Open Sans"/>
          <w:sz w:val="20"/>
          <w:szCs w:val="20"/>
          <w:shd w:val="clear" w:color="auto" w:fill="FFFFFF"/>
        </w:rPr>
        <w:t>Ratiani</w:t>
      </w:r>
      <w:proofErr w:type="spellEnd"/>
      <w:r w:rsidRPr="00815CE3">
        <w:rPr>
          <w:rFonts w:ascii="Open Sans" w:hAnsi="Open Sans" w:cs="Open Sans"/>
          <w:sz w:val="20"/>
          <w:szCs w:val="20"/>
          <w:shd w:val="clear" w:color="auto" w:fill="FFFFFF"/>
        </w:rPr>
        <w:t xml:space="preserve">, L. ., &amp; </w:t>
      </w:r>
      <w:proofErr w:type="spellStart"/>
      <w:r w:rsidRPr="00815CE3">
        <w:rPr>
          <w:rFonts w:ascii="Open Sans" w:hAnsi="Open Sans" w:cs="Open Sans"/>
          <w:sz w:val="20"/>
          <w:szCs w:val="20"/>
          <w:shd w:val="clear" w:color="auto" w:fill="FFFFFF"/>
        </w:rPr>
        <w:t>Machavariani</w:t>
      </w:r>
      <w:proofErr w:type="spellEnd"/>
      <w:r w:rsidRPr="00815CE3">
        <w:rPr>
          <w:rFonts w:ascii="Open Sans" w:hAnsi="Open Sans" w:cs="Open Sans"/>
          <w:sz w:val="20"/>
          <w:szCs w:val="20"/>
          <w:shd w:val="clear" w:color="auto" w:fill="FFFFFF"/>
        </w:rPr>
        <w:t>, K. . (2022). Preventive Measures for Operating Room and Personnel during COVID-19 Pandemic in Case, When Clinic is Not Yet on Front-Line. </w:t>
      </w:r>
      <w:r w:rsidRPr="00815CE3">
        <w:rPr>
          <w:rFonts w:ascii="Open Sans" w:hAnsi="Open Sans" w:cs="Open Sans"/>
          <w:i/>
          <w:iCs/>
          <w:sz w:val="20"/>
          <w:szCs w:val="20"/>
          <w:shd w:val="clear" w:color="auto" w:fill="FFFFFF"/>
        </w:rPr>
        <w:t>New Horizons in Medicine and Medical Research Vol. 8</w:t>
      </w:r>
      <w:r w:rsidRPr="00815CE3">
        <w:rPr>
          <w:rFonts w:ascii="Open Sans" w:hAnsi="Open Sans" w:cs="Open Sans"/>
          <w:sz w:val="20"/>
          <w:szCs w:val="20"/>
          <w:shd w:val="clear" w:color="auto" w:fill="FFFFFF"/>
        </w:rPr>
        <w:t xml:space="preserve">, 182–187. </w:t>
      </w:r>
      <w:hyperlink r:id="rId8" w:history="1">
        <w:r w:rsidRPr="001F6CB9">
          <w:rPr>
            <w:rStyle w:val="Hyperlink"/>
            <w:rFonts w:ascii="Open Sans" w:hAnsi="Open Sans" w:cs="Open Sans"/>
            <w:sz w:val="20"/>
            <w:szCs w:val="20"/>
            <w:shd w:val="clear" w:color="auto" w:fill="FFFFFF"/>
          </w:rPr>
          <w:t>https://doi.org/10.9734/bpi/nhmmr/v8/2105A</w:t>
        </w:r>
      </w:hyperlink>
    </w:p>
    <w:p w:rsidR="006A5E87" w:rsidRPr="002F29AF" w:rsidRDefault="006A5E87" w:rsidP="005E2FB9">
      <w:pPr>
        <w:jc w:val="both"/>
        <w:rPr>
          <w:rFonts w:cstheme="minorHAnsi"/>
          <w:sz w:val="24"/>
          <w:szCs w:val="24"/>
        </w:rPr>
      </w:pPr>
    </w:p>
    <w:sectPr w:rsidR="006A5E87" w:rsidRPr="002F29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ff2">
    <w:altName w:val="Times New Roman"/>
    <w:panose1 w:val="00000000000000000000"/>
    <w:charset w:val="00"/>
    <w:family w:val="roman"/>
    <w:notTrueType/>
    <w:pitch w:val="default"/>
  </w:font>
  <w:font w:name="ff4">
    <w:altName w:val="Times New Roman"/>
    <w:panose1 w:val="00000000000000000000"/>
    <w:charset w:val="00"/>
    <w:family w:val="roman"/>
    <w:notTrueType/>
    <w:pitch w:val="default"/>
  </w:font>
  <w:font w:name="ff7">
    <w:altName w:val="Times New Roman"/>
    <w:panose1 w:val="00000000000000000000"/>
    <w:charset w:val="00"/>
    <w:family w:val="roman"/>
    <w:notTrueType/>
    <w:pitch w:val="default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857A4A"/>
    <w:multiLevelType w:val="hybridMultilevel"/>
    <w:tmpl w:val="24CC1A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0763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1F4"/>
    <w:rsid w:val="002F29AF"/>
    <w:rsid w:val="004F0E0E"/>
    <w:rsid w:val="005525AE"/>
    <w:rsid w:val="005E2FB9"/>
    <w:rsid w:val="006A01F4"/>
    <w:rsid w:val="006A5E87"/>
    <w:rsid w:val="007E7FDC"/>
    <w:rsid w:val="008C6AE9"/>
    <w:rsid w:val="00AA306E"/>
    <w:rsid w:val="00D313DC"/>
    <w:rsid w:val="00D3367C"/>
    <w:rsid w:val="00D45FB6"/>
    <w:rsid w:val="00E17C9E"/>
    <w:rsid w:val="00E30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1650F"/>
  <w15:chartTrackingRefBased/>
  <w15:docId w15:val="{9E40B2C2-4309-4AE2-AC0D-FB959B7CB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5E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A5E87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6A5E87"/>
    <w:rPr>
      <w:b/>
      <w:bCs/>
    </w:rPr>
  </w:style>
  <w:style w:type="character" w:customStyle="1" w:styleId="ff2">
    <w:name w:val="ff2"/>
    <w:basedOn w:val="DefaultParagraphFont"/>
    <w:rsid w:val="006A5E87"/>
  </w:style>
  <w:style w:type="character" w:customStyle="1" w:styleId="ff4">
    <w:name w:val="ff4"/>
    <w:basedOn w:val="DefaultParagraphFont"/>
    <w:rsid w:val="006A5E87"/>
  </w:style>
  <w:style w:type="character" w:customStyle="1" w:styleId="ff7">
    <w:name w:val="ff7"/>
    <w:basedOn w:val="DefaultParagraphFont"/>
    <w:rsid w:val="006A5E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9734/bpi/nhmmr/v8/2105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ooks.google.com/books?hl=en&amp;lr=&amp;id=3eVvEAAAQBAJ&amp;oi=fnd&amp;pg=PA11&amp;dq=vakhtang+shoshiashvili&amp;ots=_ZW-8yfus0&amp;sig=DKXlLF3JPMlMnhLAtGM5ZnUQFi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2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Vakhtang Shoshiashvili</dc:creator>
  <cp:keywords/>
  <dc:description/>
  <cp:lastModifiedBy>Vakhtang Shoshiashvili</cp:lastModifiedBy>
  <cp:revision>5</cp:revision>
  <dcterms:created xsi:type="dcterms:W3CDTF">2022-11-23T07:25:00Z</dcterms:created>
  <dcterms:modified xsi:type="dcterms:W3CDTF">2022-11-23T11:31:00Z</dcterms:modified>
</cp:coreProperties>
</file>