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462C1" w14:textId="3F492336" w:rsidR="00875597" w:rsidRDefault="00041C65" w:rsidP="009E699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Two jaw</w:t>
      </w:r>
      <w:r w:rsidR="00FE6AA5">
        <w:rPr>
          <w:rFonts w:ascii="Times New Roman" w:hAnsi="Times New Roman" w:cs="Times New Roman"/>
          <w:b/>
          <w:bCs/>
          <w:sz w:val="28"/>
          <w:szCs w:val="28"/>
        </w:rPr>
        <w:t xml:space="preserve"> </w:t>
      </w:r>
      <w:r w:rsidR="00BA119D">
        <w:rPr>
          <w:rFonts w:ascii="Times New Roman" w:hAnsi="Times New Roman" w:cs="Times New Roman"/>
          <w:b/>
          <w:bCs/>
          <w:sz w:val="28"/>
          <w:szCs w:val="28"/>
        </w:rPr>
        <w:t>O</w:t>
      </w:r>
      <w:r w:rsidR="00BA119D" w:rsidRPr="00CB73E9">
        <w:rPr>
          <w:rFonts w:ascii="Times New Roman" w:hAnsi="Times New Roman" w:cs="Times New Roman"/>
          <w:b/>
          <w:bCs/>
          <w:sz w:val="28"/>
          <w:szCs w:val="28"/>
        </w:rPr>
        <w:t>rto gnathic</w:t>
      </w:r>
      <w:r w:rsidR="009F0386" w:rsidRPr="00CB73E9">
        <w:rPr>
          <w:rFonts w:ascii="Times New Roman" w:hAnsi="Times New Roman" w:cs="Times New Roman"/>
          <w:b/>
          <w:bCs/>
          <w:sz w:val="28"/>
          <w:szCs w:val="28"/>
        </w:rPr>
        <w:t xml:space="preserve"> surgery cases in Mongolia</w:t>
      </w:r>
    </w:p>
    <w:p w14:paraId="5B688494" w14:textId="77777777" w:rsidR="009E6997" w:rsidRDefault="009E6997" w:rsidP="00875597">
      <w:pPr>
        <w:spacing w:after="0" w:line="240" w:lineRule="auto"/>
        <w:jc w:val="center"/>
        <w:rPr>
          <w:rFonts w:ascii="Times New Roman" w:eastAsia="MS PGothic" w:hAnsi="Times New Roman" w:cs="Times New Roman"/>
          <w:b/>
          <w:bCs/>
          <w:color w:val="000000"/>
          <w:sz w:val="28"/>
          <w:szCs w:val="28"/>
          <w:lang w:val="it-IT" w:eastAsia="it-IT"/>
        </w:rPr>
        <w:sectPr w:rsidR="009E6997" w:rsidSect="009E6997">
          <w:headerReference w:type="default" r:id="rId8"/>
          <w:footerReference w:type="default" r:id="rId9"/>
          <w:pgSz w:w="11906" w:h="16838"/>
          <w:pgMar w:top="1440" w:right="1440" w:bottom="1440" w:left="1440" w:header="709" w:footer="709" w:gutter="0"/>
          <w:cols w:space="708"/>
          <w:docGrid w:linePitch="360"/>
        </w:sectPr>
      </w:pPr>
    </w:p>
    <w:p w14:paraId="1820D63C" w14:textId="67EBC81A" w:rsidR="00CB73E9" w:rsidRPr="00CB73E9" w:rsidRDefault="00CB73E9" w:rsidP="00875597">
      <w:pPr>
        <w:spacing w:after="0" w:line="240" w:lineRule="auto"/>
        <w:jc w:val="center"/>
        <w:rPr>
          <w:rFonts w:ascii="Times New Roman" w:eastAsia="MS PGothic" w:hAnsi="Times New Roman" w:cs="Times New Roman"/>
          <w:b/>
          <w:bCs/>
          <w:color w:val="000000"/>
          <w:sz w:val="28"/>
          <w:szCs w:val="28"/>
          <w:lang w:val="it-IT" w:eastAsia="it-IT"/>
        </w:rPr>
      </w:pPr>
    </w:p>
    <w:p w14:paraId="5AA062BA" w14:textId="7FF8C61A" w:rsidR="00875597" w:rsidRPr="00CB73E9" w:rsidRDefault="00875597" w:rsidP="00BA119D">
      <w:pPr>
        <w:spacing w:after="0" w:line="276" w:lineRule="auto"/>
        <w:jc w:val="center"/>
        <w:rPr>
          <w:rFonts w:ascii="Times New Roman" w:eastAsia="MS PGothic" w:hAnsi="Times New Roman" w:cs="Times New Roman"/>
          <w:color w:val="000000"/>
          <w:sz w:val="18"/>
          <w:szCs w:val="18"/>
          <w:lang w:val="it-IT" w:eastAsia="it-IT"/>
        </w:rPr>
      </w:pPr>
      <w:r w:rsidRPr="00CB73E9">
        <w:rPr>
          <w:rFonts w:ascii="Times New Roman" w:eastAsia="MS PGothic" w:hAnsi="Times New Roman" w:cs="Times New Roman"/>
          <w:color w:val="000000"/>
          <w:sz w:val="18"/>
          <w:szCs w:val="18"/>
          <w:lang w:val="it-IT" w:eastAsia="it-IT"/>
        </w:rPr>
        <w:t>Gantumur</w:t>
      </w:r>
      <w:r w:rsidR="00CB73E9">
        <w:rPr>
          <w:rFonts w:ascii="Times New Roman" w:eastAsia="MS PGothic" w:hAnsi="Times New Roman" w:cs="Times New Roman"/>
          <w:color w:val="000000"/>
          <w:sz w:val="18"/>
          <w:szCs w:val="18"/>
          <w:lang w:val="it-IT" w:eastAsia="it-IT"/>
        </w:rPr>
        <w:t>.Ts</w:t>
      </w:r>
      <w:r w:rsidRPr="00CB73E9">
        <w:rPr>
          <w:rFonts w:ascii="Times New Roman" w:eastAsia="MS PGothic" w:hAnsi="Times New Roman" w:cs="Times New Roman"/>
          <w:color w:val="000000"/>
          <w:sz w:val="18"/>
          <w:szCs w:val="18"/>
          <w:lang w:val="it-IT" w:eastAsia="it-IT"/>
        </w:rPr>
        <w:t>,</w:t>
      </w:r>
      <w:r w:rsidR="00CB73E9">
        <w:rPr>
          <w:rFonts w:ascii="Times New Roman" w:eastAsia="MS PGothic" w:hAnsi="Times New Roman" w:cs="Times New Roman"/>
          <w:color w:val="000000"/>
          <w:sz w:val="18"/>
          <w:szCs w:val="18"/>
          <w:lang w:val="it-IT" w:eastAsia="it-IT"/>
        </w:rPr>
        <w:t xml:space="preserve"> </w:t>
      </w:r>
      <w:r w:rsidRPr="00CB73E9">
        <w:rPr>
          <w:rFonts w:ascii="Times New Roman" w:eastAsia="MS PGothic" w:hAnsi="Times New Roman" w:cs="Times New Roman"/>
          <w:color w:val="000000"/>
          <w:sz w:val="18"/>
          <w:szCs w:val="18"/>
          <w:lang w:val="it-IT" w:eastAsia="it-IT"/>
        </w:rPr>
        <w:t>An</w:t>
      </w:r>
      <w:r w:rsidR="00F54262" w:rsidRPr="00CB73E9">
        <w:rPr>
          <w:rFonts w:ascii="Times New Roman" w:eastAsia="MS PGothic" w:hAnsi="Times New Roman" w:cs="Times New Roman"/>
          <w:color w:val="000000"/>
          <w:sz w:val="18"/>
          <w:szCs w:val="18"/>
          <w:lang w:val="it-IT" w:eastAsia="it-IT"/>
        </w:rPr>
        <w:t>k</w:t>
      </w:r>
      <w:r w:rsidRPr="00CB73E9">
        <w:rPr>
          <w:rFonts w:ascii="Times New Roman" w:eastAsia="MS PGothic" w:hAnsi="Times New Roman" w:cs="Times New Roman"/>
          <w:color w:val="000000"/>
          <w:sz w:val="18"/>
          <w:szCs w:val="18"/>
          <w:lang w:val="it-IT" w:eastAsia="it-IT"/>
        </w:rPr>
        <w:t>hbayar</w:t>
      </w:r>
      <w:r w:rsidR="00CB73E9">
        <w:rPr>
          <w:rFonts w:ascii="Times New Roman" w:eastAsia="MS PGothic" w:hAnsi="Times New Roman" w:cs="Times New Roman"/>
          <w:color w:val="000000"/>
          <w:sz w:val="18"/>
          <w:szCs w:val="18"/>
          <w:lang w:val="it-IT" w:eastAsia="it-IT"/>
        </w:rPr>
        <w:t>.G</w:t>
      </w:r>
      <w:r w:rsidRPr="00CB73E9">
        <w:rPr>
          <w:rFonts w:ascii="Times New Roman" w:eastAsia="MS PGothic" w:hAnsi="Times New Roman" w:cs="Times New Roman"/>
          <w:color w:val="000000"/>
          <w:sz w:val="18"/>
          <w:szCs w:val="18"/>
          <w:lang w:val="it-IT" w:eastAsia="it-IT"/>
        </w:rPr>
        <w:t>,</w:t>
      </w:r>
      <w:r w:rsidR="00CB73E9">
        <w:rPr>
          <w:rFonts w:ascii="Times New Roman" w:eastAsia="MS PGothic" w:hAnsi="Times New Roman" w:cs="Times New Roman"/>
          <w:color w:val="000000"/>
          <w:sz w:val="18"/>
          <w:szCs w:val="18"/>
          <w:lang w:val="it-IT" w:eastAsia="it-IT"/>
        </w:rPr>
        <w:t xml:space="preserve"> Tsolmon.</w:t>
      </w:r>
      <w:r w:rsidR="00F54262" w:rsidRPr="00CB73E9">
        <w:rPr>
          <w:rFonts w:ascii="Times New Roman" w:eastAsia="MS PGothic" w:hAnsi="Times New Roman" w:cs="Times New Roman"/>
          <w:color w:val="000000"/>
          <w:sz w:val="18"/>
          <w:szCs w:val="18"/>
          <w:lang w:val="it-IT" w:eastAsia="it-IT"/>
        </w:rPr>
        <w:t>E</w:t>
      </w:r>
      <w:r w:rsidRPr="00CB73E9">
        <w:rPr>
          <w:rFonts w:ascii="Times New Roman" w:eastAsia="MS PGothic" w:hAnsi="Times New Roman" w:cs="Times New Roman"/>
          <w:color w:val="000000"/>
          <w:sz w:val="18"/>
          <w:szCs w:val="18"/>
          <w:lang w:val="it-IT" w:eastAsia="it-IT"/>
        </w:rPr>
        <w:t>,</w:t>
      </w:r>
      <w:r w:rsidR="00CB73E9">
        <w:rPr>
          <w:rFonts w:ascii="Times New Roman" w:eastAsia="MS PGothic" w:hAnsi="Times New Roman" w:cs="Times New Roman"/>
          <w:color w:val="000000"/>
          <w:sz w:val="18"/>
          <w:szCs w:val="18"/>
          <w:lang w:val="it-IT" w:eastAsia="it-IT"/>
        </w:rPr>
        <w:t xml:space="preserve"> </w:t>
      </w:r>
      <w:r w:rsidRPr="00CB73E9">
        <w:rPr>
          <w:rFonts w:ascii="Times New Roman" w:eastAsia="MS PGothic" w:hAnsi="Times New Roman" w:cs="Times New Roman"/>
          <w:color w:val="000000"/>
          <w:sz w:val="18"/>
          <w:szCs w:val="18"/>
          <w:lang w:val="it-IT" w:eastAsia="it-IT"/>
        </w:rPr>
        <w:t>Davaasuren</w:t>
      </w:r>
      <w:r w:rsidR="00CB73E9">
        <w:rPr>
          <w:rFonts w:ascii="Times New Roman" w:eastAsia="MS PGothic" w:hAnsi="Times New Roman" w:cs="Times New Roman"/>
          <w:color w:val="000000"/>
          <w:sz w:val="18"/>
          <w:szCs w:val="18"/>
          <w:lang w:val="it-IT" w:eastAsia="it-IT"/>
        </w:rPr>
        <w:t>.</w:t>
      </w:r>
      <w:r w:rsidR="00F54262" w:rsidRPr="00CB73E9">
        <w:rPr>
          <w:rFonts w:ascii="Times New Roman" w:eastAsia="MS PGothic" w:hAnsi="Times New Roman" w:cs="Times New Roman"/>
          <w:color w:val="000000"/>
          <w:sz w:val="18"/>
          <w:szCs w:val="18"/>
          <w:lang w:val="it-IT" w:eastAsia="it-IT"/>
        </w:rPr>
        <w:t>A</w:t>
      </w:r>
      <w:r w:rsidRPr="00CB73E9">
        <w:rPr>
          <w:rFonts w:ascii="Times New Roman" w:eastAsia="MS PGothic" w:hAnsi="Times New Roman" w:cs="Times New Roman"/>
          <w:color w:val="000000"/>
          <w:sz w:val="18"/>
          <w:szCs w:val="18"/>
          <w:lang w:val="it-IT" w:eastAsia="it-IT"/>
        </w:rPr>
        <w:t>,</w:t>
      </w:r>
      <w:r w:rsidR="00CB73E9">
        <w:rPr>
          <w:rFonts w:ascii="Times New Roman" w:eastAsia="MS PGothic" w:hAnsi="Times New Roman" w:cs="Times New Roman"/>
          <w:color w:val="000000"/>
          <w:sz w:val="18"/>
          <w:szCs w:val="18"/>
          <w:lang w:val="it-IT" w:eastAsia="it-IT"/>
        </w:rPr>
        <w:t xml:space="preserve"> P</w:t>
      </w:r>
      <w:r w:rsidR="008142B8">
        <w:rPr>
          <w:rFonts w:ascii="Times New Roman" w:eastAsia="MS PGothic" w:hAnsi="Times New Roman" w:cs="Times New Roman"/>
          <w:color w:val="000000"/>
          <w:sz w:val="18"/>
          <w:szCs w:val="18"/>
          <w:lang w:val="it-IT" w:eastAsia="it-IT"/>
        </w:rPr>
        <w:t>urevsuren</w:t>
      </w:r>
      <w:r w:rsidR="00CB73E9">
        <w:rPr>
          <w:rFonts w:ascii="Times New Roman" w:eastAsia="MS PGothic" w:hAnsi="Times New Roman" w:cs="Times New Roman"/>
          <w:color w:val="000000"/>
          <w:sz w:val="18"/>
          <w:szCs w:val="18"/>
          <w:lang w:val="it-IT" w:eastAsia="it-IT"/>
        </w:rPr>
        <w:t>.</w:t>
      </w:r>
      <w:r w:rsidR="00F54262" w:rsidRPr="00CB73E9">
        <w:rPr>
          <w:rFonts w:ascii="Times New Roman" w:eastAsia="MS PGothic" w:hAnsi="Times New Roman" w:cs="Times New Roman"/>
          <w:color w:val="000000"/>
          <w:sz w:val="18"/>
          <w:szCs w:val="18"/>
          <w:lang w:val="it-IT" w:eastAsia="it-IT"/>
        </w:rPr>
        <w:t>B</w:t>
      </w:r>
      <w:r w:rsidR="00CB73E9" w:rsidRPr="00CB73E9">
        <w:rPr>
          <w:rFonts w:ascii="Times New Roman" w:eastAsia="MS PGothic" w:hAnsi="Times New Roman" w:cs="Times New Roman"/>
          <w:color w:val="000000"/>
          <w:sz w:val="18"/>
          <w:szCs w:val="18"/>
          <w:vertAlign w:val="superscript"/>
          <w:lang w:val="it-IT" w:eastAsia="it-IT"/>
        </w:rPr>
        <w:t>1</w:t>
      </w:r>
      <w:r w:rsidRPr="00CB73E9">
        <w:rPr>
          <w:rFonts w:ascii="Times New Roman" w:eastAsia="MS PGothic" w:hAnsi="Times New Roman" w:cs="Times New Roman"/>
          <w:color w:val="000000"/>
          <w:sz w:val="18"/>
          <w:szCs w:val="18"/>
          <w:lang w:val="it-IT" w:eastAsia="it-IT"/>
        </w:rPr>
        <w:t>B.Bolormaa</w:t>
      </w:r>
      <w:r w:rsidR="00CB73E9">
        <w:rPr>
          <w:rFonts w:ascii="Times New Roman" w:eastAsia="MS PGothic" w:hAnsi="Times New Roman" w:cs="Times New Roman"/>
          <w:color w:val="000000"/>
          <w:sz w:val="18"/>
          <w:szCs w:val="18"/>
          <w:vertAlign w:val="superscript"/>
          <w:lang w:val="it-IT" w:eastAsia="it-IT"/>
        </w:rPr>
        <w:t>2</w:t>
      </w:r>
    </w:p>
    <w:p w14:paraId="18794F7C" w14:textId="7B650DB7" w:rsidR="002F5186" w:rsidRPr="00CB73E9" w:rsidRDefault="002F5186" w:rsidP="00CB73E9">
      <w:pPr>
        <w:spacing w:after="0" w:line="240" w:lineRule="auto"/>
        <w:jc w:val="center"/>
        <w:rPr>
          <w:rFonts w:ascii="Times New Roman" w:eastAsia="MS PGothic" w:hAnsi="Times New Roman" w:cs="Times New Roman"/>
          <w:color w:val="000000"/>
          <w:sz w:val="16"/>
          <w:szCs w:val="16"/>
          <w:lang w:val="it-IT" w:eastAsia="it-IT"/>
        </w:rPr>
      </w:pPr>
      <w:r w:rsidRPr="00CB73E9">
        <w:rPr>
          <w:rFonts w:ascii="Times New Roman" w:eastAsia="MS PGothic" w:hAnsi="Times New Roman" w:cs="Times New Roman"/>
          <w:color w:val="000000"/>
          <w:sz w:val="16"/>
          <w:szCs w:val="16"/>
          <w:vertAlign w:val="superscript"/>
          <w:lang w:val="it-IT" w:eastAsia="it-IT"/>
        </w:rPr>
        <w:t>1</w:t>
      </w:r>
      <w:r w:rsidRPr="00CB73E9">
        <w:rPr>
          <w:rFonts w:ascii="Times New Roman" w:eastAsia="MS PGothic" w:hAnsi="Times New Roman" w:cs="Times New Roman"/>
          <w:color w:val="000000"/>
          <w:sz w:val="16"/>
          <w:szCs w:val="16"/>
          <w:lang w:val="it-IT" w:eastAsia="it-IT"/>
        </w:rPr>
        <w:t>Tugs Yalguun Plastic and Reconstructive Surgery Clinic, Mongolia</w:t>
      </w:r>
    </w:p>
    <w:p w14:paraId="29288BDC" w14:textId="3D5701AA" w:rsidR="0058631D" w:rsidRDefault="002F5186" w:rsidP="00CB73E9">
      <w:pPr>
        <w:spacing w:after="0" w:line="240" w:lineRule="auto"/>
        <w:jc w:val="center"/>
        <w:rPr>
          <w:rFonts w:ascii="Times New Roman" w:eastAsia="MS PGothic" w:hAnsi="Times New Roman" w:cs="Times New Roman"/>
          <w:color w:val="000000"/>
          <w:sz w:val="16"/>
          <w:szCs w:val="16"/>
          <w:lang w:val="it-IT" w:eastAsia="it-IT"/>
        </w:rPr>
      </w:pPr>
      <w:r w:rsidRPr="00CB73E9">
        <w:rPr>
          <w:rFonts w:ascii="Times New Roman" w:eastAsia="MS PGothic" w:hAnsi="Times New Roman" w:cs="Times New Roman"/>
          <w:color w:val="000000"/>
          <w:sz w:val="16"/>
          <w:szCs w:val="16"/>
          <w:lang w:val="it-IT" w:eastAsia="it-IT"/>
        </w:rPr>
        <w:t xml:space="preserve">e-mail: </w:t>
      </w:r>
      <w:hyperlink r:id="rId10" w:history="1">
        <w:r w:rsidRPr="00CB73E9">
          <w:rPr>
            <w:rStyle w:val="Hyperlink"/>
            <w:rFonts w:ascii="Times New Roman" w:eastAsia="MS PGothic" w:hAnsi="Times New Roman" w:cs="Times New Roman"/>
            <w:sz w:val="16"/>
            <w:szCs w:val="16"/>
            <w:lang w:val="it-IT" w:eastAsia="it-IT"/>
          </w:rPr>
          <w:t>tsgtr@yahoo.com</w:t>
        </w:r>
      </w:hyperlink>
      <w:r w:rsidR="00CB73E9">
        <w:rPr>
          <w:rFonts w:ascii="Times New Roman" w:eastAsia="MS PGothic" w:hAnsi="Times New Roman" w:cs="Times New Roman"/>
          <w:color w:val="000000"/>
          <w:sz w:val="16"/>
          <w:szCs w:val="16"/>
          <w:lang w:val="it-IT" w:eastAsia="it-IT"/>
        </w:rPr>
        <w:t>,</w:t>
      </w:r>
      <w:r w:rsidR="0058631D" w:rsidRPr="00CB73E9">
        <w:rPr>
          <w:rFonts w:ascii="Times New Roman" w:eastAsia="MS PGothic" w:hAnsi="Times New Roman" w:cs="Times New Roman"/>
          <w:color w:val="000000"/>
          <w:sz w:val="16"/>
          <w:szCs w:val="16"/>
          <w:lang w:val="it-IT" w:eastAsia="it-IT"/>
        </w:rPr>
        <w:t xml:space="preserve"> </w:t>
      </w:r>
      <w:hyperlink r:id="rId11" w:history="1">
        <w:r w:rsidR="0058631D" w:rsidRPr="00CB73E9">
          <w:rPr>
            <w:rStyle w:val="Hyperlink"/>
            <w:rFonts w:ascii="Times New Roman" w:eastAsia="MS PGothic" w:hAnsi="Times New Roman" w:cs="Times New Roman"/>
            <w:sz w:val="16"/>
            <w:szCs w:val="16"/>
            <w:lang w:val="it-IT" w:eastAsia="it-IT"/>
          </w:rPr>
          <w:t>ankhbayar0714@gmail.com</w:t>
        </w:r>
      </w:hyperlink>
      <w:r w:rsidR="00CB73E9">
        <w:rPr>
          <w:rFonts w:ascii="Times New Roman" w:eastAsia="MS PGothic" w:hAnsi="Times New Roman" w:cs="Times New Roman"/>
          <w:color w:val="000000"/>
          <w:sz w:val="16"/>
          <w:szCs w:val="16"/>
          <w:lang w:val="it-IT" w:eastAsia="it-IT"/>
        </w:rPr>
        <w:t xml:space="preserve">, </w:t>
      </w:r>
      <w:r w:rsidR="0058631D" w:rsidRPr="00CB73E9">
        <w:rPr>
          <w:rFonts w:ascii="Times New Roman" w:eastAsia="MS PGothic" w:hAnsi="Times New Roman" w:cs="Times New Roman"/>
          <w:color w:val="000000"/>
          <w:sz w:val="16"/>
          <w:szCs w:val="16"/>
          <w:lang w:val="it-IT" w:eastAsia="it-IT"/>
        </w:rPr>
        <w:t xml:space="preserve"> </w:t>
      </w:r>
      <w:hyperlink r:id="rId12" w:history="1">
        <w:r w:rsidR="00BA119D" w:rsidRPr="00EF4664">
          <w:rPr>
            <w:rStyle w:val="Hyperlink"/>
            <w:rFonts w:ascii="Times New Roman" w:eastAsia="MS PGothic" w:hAnsi="Times New Roman" w:cs="Times New Roman"/>
            <w:sz w:val="16"/>
            <w:szCs w:val="16"/>
            <w:lang w:val="it-IT" w:eastAsia="it-IT"/>
          </w:rPr>
          <w:t>batnasan_bolormaa@yahoo.com</w:t>
        </w:r>
      </w:hyperlink>
    </w:p>
    <w:p w14:paraId="13BAAA2A" w14:textId="34349899" w:rsidR="00875597" w:rsidRPr="0095614A" w:rsidRDefault="00875597" w:rsidP="00BA119D">
      <w:pPr>
        <w:spacing w:after="0" w:line="240" w:lineRule="auto"/>
        <w:rPr>
          <w:rFonts w:ascii="Times New Roman" w:eastAsia="MS PGothic" w:hAnsi="Times New Roman" w:cs="Times New Roman"/>
          <w:color w:val="000000"/>
          <w:sz w:val="24"/>
          <w:szCs w:val="24"/>
          <w:lang w:val="it-IT" w:eastAsia="it-IT"/>
        </w:rPr>
      </w:pPr>
    </w:p>
    <w:p w14:paraId="69BFF0D5" w14:textId="3776B7DB" w:rsidR="00396D6E" w:rsidRPr="009E6997" w:rsidRDefault="00396D6E" w:rsidP="001078A6">
      <w:pPr>
        <w:spacing w:after="0" w:line="240" w:lineRule="auto"/>
        <w:jc w:val="both"/>
        <w:rPr>
          <w:rFonts w:ascii="Arial" w:eastAsia="Times New Roman" w:hAnsi="Arial" w:cs="Arial"/>
          <w:i/>
          <w:iCs/>
          <w:color w:val="000000"/>
          <w:sz w:val="20"/>
          <w:szCs w:val="20"/>
          <w:lang w:val="it-IT" w:eastAsia="it-IT"/>
        </w:rPr>
      </w:pPr>
      <w:r w:rsidRPr="009E6997">
        <w:rPr>
          <w:rFonts w:ascii="Arial" w:eastAsia="Times New Roman" w:hAnsi="Arial" w:cs="Arial"/>
          <w:b/>
          <w:color w:val="000000"/>
          <w:sz w:val="20"/>
          <w:szCs w:val="20"/>
          <w:lang w:val="it-IT" w:eastAsia="it-IT"/>
        </w:rPr>
        <w:t xml:space="preserve">Key </w:t>
      </w:r>
      <w:r w:rsidR="009C4356" w:rsidRPr="009E6997">
        <w:rPr>
          <w:rFonts w:ascii="Arial" w:eastAsia="Times New Roman" w:hAnsi="Arial" w:cs="Arial"/>
          <w:b/>
          <w:color w:val="000000"/>
          <w:sz w:val="20"/>
          <w:szCs w:val="20"/>
          <w:lang w:val="it-IT" w:eastAsia="it-IT"/>
        </w:rPr>
        <w:t>Words:</w:t>
      </w:r>
      <w:r w:rsidR="009C4356" w:rsidRPr="009E6997">
        <w:rPr>
          <w:rFonts w:ascii="Arial" w:eastAsia="Times New Roman" w:hAnsi="Arial" w:cs="Arial"/>
          <w:color w:val="000000"/>
          <w:sz w:val="20"/>
          <w:szCs w:val="20"/>
          <w:lang w:val="it-IT" w:eastAsia="it-IT"/>
        </w:rPr>
        <w:t xml:space="preserve"> </w:t>
      </w:r>
      <w:r w:rsidR="00CB73E9" w:rsidRPr="009E6997">
        <w:rPr>
          <w:rFonts w:ascii="Arial" w:eastAsia="Times New Roman" w:hAnsi="Arial" w:cs="Arial"/>
          <w:i/>
          <w:iCs/>
          <w:color w:val="000000"/>
          <w:sz w:val="20"/>
          <w:szCs w:val="20"/>
          <w:lang w:val="it-IT" w:eastAsia="it-IT"/>
        </w:rPr>
        <w:t>S</w:t>
      </w:r>
      <w:r w:rsidR="009C4356" w:rsidRPr="009E6997">
        <w:rPr>
          <w:rFonts w:ascii="Arial" w:eastAsia="Times New Roman" w:hAnsi="Arial" w:cs="Arial"/>
          <w:i/>
          <w:iCs/>
          <w:color w:val="000000"/>
          <w:sz w:val="20"/>
          <w:szCs w:val="20"/>
          <w:lang w:val="it-IT" w:eastAsia="it-IT"/>
        </w:rPr>
        <w:t>urgery</w:t>
      </w:r>
      <w:r w:rsidR="00CB73E9" w:rsidRPr="009E6997">
        <w:rPr>
          <w:rFonts w:ascii="Arial" w:eastAsia="Times New Roman" w:hAnsi="Arial" w:cs="Arial"/>
          <w:i/>
          <w:iCs/>
          <w:color w:val="000000"/>
          <w:sz w:val="20"/>
          <w:szCs w:val="20"/>
          <w:lang w:val="it-IT" w:eastAsia="it-IT"/>
        </w:rPr>
        <w:t>, T</w:t>
      </w:r>
      <w:r w:rsidR="00C84E20" w:rsidRPr="009E6997">
        <w:rPr>
          <w:rFonts w:ascii="Arial" w:eastAsia="Times New Roman" w:hAnsi="Arial" w:cs="Arial"/>
          <w:i/>
          <w:iCs/>
          <w:color w:val="000000"/>
          <w:sz w:val="20"/>
          <w:szCs w:val="20"/>
          <w:lang w:val="it-IT" w:eastAsia="it-IT"/>
        </w:rPr>
        <w:t>wo-jaw s</w:t>
      </w:r>
      <w:r w:rsidRPr="009E6997">
        <w:rPr>
          <w:rFonts w:ascii="Arial" w:eastAsia="Times New Roman" w:hAnsi="Arial" w:cs="Arial"/>
          <w:i/>
          <w:iCs/>
          <w:color w:val="000000"/>
          <w:sz w:val="20"/>
          <w:szCs w:val="20"/>
          <w:lang w:val="it-IT" w:eastAsia="it-IT"/>
        </w:rPr>
        <w:t>urgery</w:t>
      </w:r>
      <w:r w:rsidR="007333F8" w:rsidRPr="009E6997">
        <w:rPr>
          <w:rFonts w:ascii="Arial" w:eastAsia="Times New Roman" w:hAnsi="Arial" w:cs="Arial"/>
          <w:i/>
          <w:iCs/>
          <w:color w:val="000000"/>
          <w:sz w:val="20"/>
          <w:szCs w:val="20"/>
          <w:lang w:val="it-IT" w:eastAsia="it-IT"/>
        </w:rPr>
        <w:t xml:space="preserve">, </w:t>
      </w:r>
      <w:r w:rsidR="009F0D8E" w:rsidRPr="009E6997">
        <w:rPr>
          <w:rFonts w:ascii="Arial" w:eastAsia="Times New Roman" w:hAnsi="Arial" w:cs="Arial"/>
          <w:i/>
          <w:iCs/>
          <w:color w:val="000000"/>
          <w:sz w:val="20"/>
          <w:szCs w:val="20"/>
          <w:lang w:val="it-IT" w:eastAsia="it-IT"/>
        </w:rPr>
        <w:t>L</w:t>
      </w:r>
      <w:r w:rsidR="00C84E20" w:rsidRPr="009E6997">
        <w:rPr>
          <w:rFonts w:ascii="Arial" w:eastAsia="Times New Roman" w:hAnsi="Arial" w:cs="Arial"/>
          <w:i/>
          <w:iCs/>
          <w:color w:val="000000"/>
          <w:sz w:val="20"/>
          <w:szCs w:val="20"/>
          <w:lang w:val="it-IT" w:eastAsia="it-IT"/>
        </w:rPr>
        <w:t>e</w:t>
      </w:r>
      <w:r w:rsidR="00111452" w:rsidRPr="009E6997">
        <w:rPr>
          <w:rFonts w:ascii="Arial" w:eastAsia="Times New Roman" w:hAnsi="Arial" w:cs="Arial"/>
          <w:i/>
          <w:iCs/>
          <w:color w:val="000000"/>
          <w:sz w:val="20"/>
          <w:szCs w:val="20"/>
          <w:lang w:val="it-IT" w:eastAsia="it-IT"/>
        </w:rPr>
        <w:t xml:space="preserve"> F</w:t>
      </w:r>
      <w:r w:rsidR="00C84E20" w:rsidRPr="009E6997">
        <w:rPr>
          <w:rFonts w:ascii="Arial" w:eastAsia="Times New Roman" w:hAnsi="Arial" w:cs="Arial"/>
          <w:i/>
          <w:iCs/>
          <w:color w:val="000000"/>
          <w:sz w:val="20"/>
          <w:szCs w:val="20"/>
          <w:lang w:val="it-IT" w:eastAsia="it-IT"/>
        </w:rPr>
        <w:t xml:space="preserve">ort 1, </w:t>
      </w:r>
      <w:r w:rsidR="00111452" w:rsidRPr="009E6997">
        <w:rPr>
          <w:rFonts w:ascii="Arial" w:eastAsia="Times New Roman" w:hAnsi="Arial" w:cs="Arial"/>
          <w:i/>
          <w:iCs/>
          <w:color w:val="000000"/>
          <w:sz w:val="20"/>
          <w:szCs w:val="20"/>
          <w:lang w:val="it-IT" w:eastAsia="it-IT"/>
        </w:rPr>
        <w:t>BSSRO</w:t>
      </w:r>
      <w:r w:rsidR="00CB73E9" w:rsidRPr="009E6997">
        <w:rPr>
          <w:rFonts w:ascii="Arial" w:eastAsia="Times New Roman" w:hAnsi="Arial" w:cs="Arial"/>
          <w:i/>
          <w:iCs/>
          <w:color w:val="000000"/>
          <w:sz w:val="20"/>
          <w:szCs w:val="20"/>
          <w:lang w:val="it-IT" w:eastAsia="it-IT"/>
        </w:rPr>
        <w:t>, G</w:t>
      </w:r>
      <w:r w:rsidR="000E3543" w:rsidRPr="009E6997">
        <w:rPr>
          <w:rFonts w:ascii="Arial" w:eastAsia="Times New Roman" w:hAnsi="Arial" w:cs="Arial"/>
          <w:i/>
          <w:iCs/>
          <w:color w:val="000000"/>
          <w:sz w:val="20"/>
          <w:szCs w:val="20"/>
          <w:lang w:val="it-IT" w:eastAsia="it-IT"/>
        </w:rPr>
        <w:t>enioplasty</w:t>
      </w:r>
      <w:r w:rsidR="00CB73E9" w:rsidRPr="009E6997">
        <w:rPr>
          <w:rFonts w:ascii="Arial" w:eastAsia="Times New Roman" w:hAnsi="Arial" w:cs="Arial"/>
          <w:i/>
          <w:iCs/>
          <w:color w:val="000000"/>
          <w:sz w:val="20"/>
          <w:szCs w:val="20"/>
          <w:lang w:val="it-IT" w:eastAsia="it-IT"/>
        </w:rPr>
        <w:t>, O</w:t>
      </w:r>
      <w:r w:rsidR="00111452" w:rsidRPr="009E6997">
        <w:rPr>
          <w:rFonts w:ascii="Arial" w:eastAsia="Times New Roman" w:hAnsi="Arial" w:cs="Arial"/>
          <w:i/>
          <w:iCs/>
          <w:color w:val="000000"/>
          <w:sz w:val="20"/>
          <w:szCs w:val="20"/>
          <w:lang w:val="it-IT" w:eastAsia="it-IT"/>
        </w:rPr>
        <w:t>rthognathic surgery</w:t>
      </w:r>
    </w:p>
    <w:p w14:paraId="2AFD92DE" w14:textId="5BC72C08" w:rsidR="003C391F" w:rsidRPr="009E6997" w:rsidRDefault="00396D6E" w:rsidP="001078A6">
      <w:pPr>
        <w:spacing w:after="0" w:line="240" w:lineRule="auto"/>
        <w:jc w:val="both"/>
        <w:rPr>
          <w:rFonts w:ascii="Arial" w:eastAsia="Times New Roman" w:hAnsi="Arial" w:cs="Arial"/>
          <w:color w:val="000000"/>
          <w:sz w:val="20"/>
          <w:szCs w:val="20"/>
          <w:lang w:val="it-IT" w:eastAsia="it-IT"/>
        </w:rPr>
      </w:pPr>
      <w:r w:rsidRPr="009E6997">
        <w:rPr>
          <w:rFonts w:ascii="Arial" w:eastAsia="Times New Roman" w:hAnsi="Arial" w:cs="Arial"/>
          <w:b/>
          <w:color w:val="000000"/>
          <w:sz w:val="20"/>
          <w:szCs w:val="20"/>
          <w:lang w:val="it-IT" w:eastAsia="it-IT"/>
        </w:rPr>
        <w:t>Introduction:</w:t>
      </w:r>
      <w:r w:rsidR="007333F8" w:rsidRPr="009E6997">
        <w:rPr>
          <w:rFonts w:ascii="Arial" w:eastAsia="Times New Roman" w:hAnsi="Arial" w:cs="Arial"/>
          <w:b/>
          <w:color w:val="000000"/>
          <w:sz w:val="20"/>
          <w:szCs w:val="20"/>
          <w:lang w:val="it-IT" w:eastAsia="it-IT"/>
        </w:rPr>
        <w:t xml:space="preserve"> </w:t>
      </w:r>
      <w:r w:rsidR="00471D26" w:rsidRPr="009E6997">
        <w:rPr>
          <w:rFonts w:ascii="Arial" w:eastAsia="Times New Roman" w:hAnsi="Arial" w:cs="Arial"/>
          <w:color w:val="211E1E"/>
          <w:sz w:val="20"/>
          <w:szCs w:val="20"/>
        </w:rPr>
        <w:t>Orthognathic surgery is a method for treating congenital or acquired maxillofacial deformities</w:t>
      </w:r>
      <w:r w:rsidR="00D10D4E" w:rsidRPr="009E6997">
        <w:rPr>
          <w:rFonts w:ascii="Arial" w:eastAsia="Times New Roman" w:hAnsi="Arial" w:cs="Arial"/>
          <w:color w:val="211E1E"/>
          <w:sz w:val="20"/>
          <w:szCs w:val="20"/>
        </w:rPr>
        <w:fldChar w:fldCharType="begin"/>
      </w:r>
      <w:r w:rsidR="00D10D4E" w:rsidRPr="009E6997">
        <w:rPr>
          <w:rFonts w:ascii="Arial" w:eastAsia="Times New Roman" w:hAnsi="Arial" w:cs="Arial"/>
          <w:color w:val="211E1E"/>
          <w:sz w:val="20"/>
          <w:szCs w:val="20"/>
        </w:rPr>
        <w:instrText xml:space="preserve"> ADDIN ZOTERO_ITEM CSL_CITATION {"citationID":"MdwPTnXt","properties":{"formattedCitation":"\\super 1\\uc0\\u8211{}4\\nosupersub{}","plainCitation":"1–4","noteIndex":0},"citationItems":[{"id":84,"uris":["http://zotero.org/users/local/5dFAeZJI/items/X5T6ECMD"],"itemData":{"id":84,"type":"article-journal","abstract":"LEARNING OBJECTIVES: After studying this article, the participant should be able to: 1. Identify skeletal differences that are treated with orthognathic surgery; describe the goals of orthognathic surgery; and understand modern virtual surgical planning of orthognathic movement of the mandible, maxilla, and chin. 2. Appreciate the surgical principles of maxilla- versus mandible-first surgery, and orthognathic surgery before orthodontic correction; and understand when an osseous genioplasty may be beneficial, and the potency of this bony movement. 3. Appreciate the utility of fat grafting as an adjunct to orthognathic bony movements, and demonstrate understanding of the utility of orthognathic surgery in the treatment of obstructive sleep apnea. 4. Be aware of associated complications and be able to critically assess outcomes following orthognathic surgery.\nSUMMARY: This CME article outlines the goals of orthognathic surgery, highlighting advances in the field and current controversies. The principles of the sequencing of osteotomies are discussed and literature is reviewed that may assist in decision-making as to maxilla-first versus mandible-first surgery. The emergence of \"surgery first,\" in which surgery precedes orthodontics, is discussed and important parameters for patient candidacy for such a procedure are provided. The emerging standard of virtual surgical planning is described, and a video is provided that walks the reader through a planning session. Soft-tissue considerations are highlighted, especially in the context of osseous genioplasty and fat grafting to the face. The utility of orthognathic surgery in the treatment of obstructive sleep apnea is discussed. The reader is provided with the most current data on complications following orthognathic surgery and advice on avoiding such pitfalls. Finally, outcome assessment focusing on the most current trend of patient-reported satisfaction and the psychological impact of orthognathic surgery are discussed.","container-title":"Plastic and Reconstructive Surgery","DOI":"10.1097/PRS.0000000000004438","ISSN":"1529-4242","issue":"6","journalAbbreviation":"Plast Reconstr Surg","language":"eng","note":"PMID: 29794714","page":"925e-936e","source":"PubMed","title":"Current Concepts in Orthognathic Surgery","volume":"141","author":[{"family":"Naran","given":"Sanjay"},{"family":"Steinbacher","given":"Derek M."},{"family":"Taylor","given":"Jesse A."}],"issued":{"date-parts":[["2018",6]]}}},{"id":81,"uris":["http://zotero.org/users/local/5dFAeZJI/items/DGT93DKL"],"itemData":{"id":81,"type":"article-journal","abstract":"In this report, we describe a case involving a 34-year-old woman who showed good treatment outcomes with long-term stability after multidisciplinary treatment for unilateral cleft lip and palate (CLP), maxillary hypoplasia, severe maxillary arch constriction, severe occlusal collapse, and gingival recession. A comprehensive treatment approach was developed with maximum consideration of strong scar constriction and gingival recession; it included minimum maxillary arch expansion, maxillary advancement by distraction osteogenesis using an internal distraction device, and mandibular setback using sagittal split ramus osteotomy. Her post-treatment records demonstrated a balanced facial profile and occlusion with improved facial symmetry. The patient's profile was dramatically improved, with reduced upper lip retrusion and lower lip protrusion as a result of the maxillary advancement and mandibular setback, respectively. Although gingival recession showed a slight increase, tooth mobility was within the normal physiological range. No tooth hyperesthesia was observed after treatment. There was negligible osseous relapse, and the occlusion remained stable after 5 years of post-treatment retention. Our findings suggest that such multidisciplinary approaches for the treatment of CLP with gingival recession and occlusal collapse help in improving occlusion and facial esthetics without the need for prostheses such as dental implants or bridges; in addition, the results show long-term post-treatment stability.","container-title":"Korean Journal of Orthodontics","DOI":"10.4041/kjod.2019.49.1.59","ISSN":"2234-7518","issue":"1","journalAbbreviation":"Korean J Orthod","language":"eng","note":"PMID: 30603626\nPMCID: PMC6306320","page":"59-69","source":"PubMed","title":"Long-term stability after multidisciplinary treatment involving maxillary distraction osteogenesis, and sagittal split ramus osteotomy for unilateral cleft lip and palate with severe occlusal collapse and gingival recession: A case report","title-short":"Long-term stability after multidisciplinary treatment involving maxillary distraction osteogenesis, and sagittal split ramus osteotomy for unilateral cleft lip and palate with severe occlusal collapse and gingival recession","volume":"49","author":[{"family":"Kokai","given":"Satoshi"},{"family":"Fukuyama","given":"Eiji"},{"family":"Omura","given":"Susumu"},{"family":"Kimizuka","given":"Sachiko"},{"family":"Yonemitsu","given":"Ikuo"},{"family":"Fujita","given":"Koichi"},{"family":"Ono","given":"Takashi"}],"issued":{"date-parts":[["2019",1]]}}},{"id":86,"uris":["http://zotero.org/users/local/5dFAeZJI/items/WEGGDRIK"],"itemData":{"id":86,"type":"article-journal","abstract":"This article describes the complex dental treatment of a 17-year-old girl with skeletal Class I, severe mandibular asymmetry, maxillary retrusion, normodivergent pattern, left canine and molar Class II, canting of the occlusal plane, lateral left cross-bite, deep bite, upper and lower incisors retrusion and an increased curve of Spee. To achieve optimal results, a multidisciplinary approach to treatment was adopted involving orthodontics and maxillofacial surgery. The surgical phase was supported by virtual surgical planning with dedicated software. Thanks to the development of the three-dimensional radiological findings, a visualization and an accurate simulation of all the surgery-steps help to determine reproducibly and with high precision the best adjustments to do. Firstly, the excessive curve of Spee, the incisors retrusion and the deep bite were corrected with orthodontic treatment. The surgical treatment plan consisted of a palatal expansion, maxillary advancement, zygomatic grafts, bilateral sagittal osteotomy for mandibular correction and genioplasty. Orthodontic treatment was continued to finish with all the objectives achieved. After two years, the patient was satisfied with her facial and dental treatment results and with her oral function as well.","container-title":"International Orthodontics","DOI":"10.1016/j.ortho.2020.04.004","ISSN":"1879-680X","issue":"3","journalAbbreviation":"Int Orthod","language":"eng","note":"PMID: 32418764","page":"576-583","source":"PubMed","title":"Combined orthodontic and surgical treatment supported by virtual planning in a severe mandibular asymmetry: A case report","title-short":"Combined orthodontic and surgical treatment supported by virtual planning in a severe mandibular asymmetry","volume":"18","author":[{"family":"De Stefani","given":"Alberto"},{"family":"Bruno","given":"Giovanni"},{"family":"Crivellin","given":"Giorgia"},{"family":"Siviero","given":"Laura"},{"family":"Zalunardo","given":"Francesca"},{"family":"Baciliero","given":"Ugo"},{"family":"Gracco","given":"Antonio"}],"issued":{"date-parts":[["2020",9]]}}},{"id":88,"uris":["http://zotero.org/users/local/5dFAeZJI/items/ZU448BVH"],"itemData":{"id":88,"type":"article-journal","abstract":"INTRODUCTION: Orthognathic surgery is a safe procedure with increasing indications during the past few decades. However, complications in exceptional situations can be serious and even lethal.\nOBJECTIVE: In this article, we analysed the complications of orthognathic surgery with the aim to recognize and treat them appropriately.\nMATERIALS AND METHODS: In all, 5025 cases of orthognathic surgery have been performed over a 25-year period. All the complications except trigeminal disorders, temporo-mandibular joint disorders, dental traumas, and bad splits were recorded with their corresponding management.\nRESULTS: In all, 73 complications were found including vascular complications, ophthalmic, infections, pseudarthrosis, and cranial base fractures.\nDISCUSSION: Complications in orthognathic surgery are rare. While many are manageable, some could have adverse outcomes. Each complication has its own treatment. Prevention can be achieved with perfect surgical techniques. However, some complications cannot be avoided even with skilled surgeons.","container-title":"International Orthodontics","DOI":"10.1016/j.ortho.2019.08.016","ISSN":"1879-680X","issue":"4","journalAbbreviation":"Int Orthod","language":"eng","note":"PMID: 31495753","page":"789-798","source":"PubMed","title":"Complications in orthognathic surgery: A retrospective study of 5025 cases","title-short":"Complications in orthognathic surgery","volume":"17","author":[{"family":"Ferri","given":"Joël"},{"family":"Druelle","given":"Charles"},{"family":"Schlund","given":"Matthias"},{"family":"Bricout","given":"Nicolas"},{"family":"Nicot","given":"Romain"}],"issued":{"date-parts":[["2019",12]]}}}],"schema":"https://github.com/citation-style-language/schema/raw/master/csl-citation.json"} </w:instrText>
      </w:r>
      <w:r w:rsidR="00D10D4E" w:rsidRPr="009E6997">
        <w:rPr>
          <w:rFonts w:ascii="Arial" w:eastAsia="Times New Roman" w:hAnsi="Arial" w:cs="Arial"/>
          <w:color w:val="211E1E"/>
          <w:sz w:val="20"/>
          <w:szCs w:val="20"/>
        </w:rPr>
        <w:fldChar w:fldCharType="separate"/>
      </w:r>
      <w:r w:rsidR="00D10D4E" w:rsidRPr="009E6997">
        <w:rPr>
          <w:rFonts w:ascii="Arial" w:hAnsi="Arial" w:cs="Arial"/>
          <w:color w:val="000000"/>
          <w:sz w:val="20"/>
          <w:szCs w:val="20"/>
          <w:vertAlign w:val="superscript"/>
        </w:rPr>
        <w:t>1–4</w:t>
      </w:r>
      <w:r w:rsidR="00D10D4E" w:rsidRPr="009E6997">
        <w:rPr>
          <w:rFonts w:ascii="Arial" w:eastAsia="Times New Roman" w:hAnsi="Arial" w:cs="Arial"/>
          <w:color w:val="211E1E"/>
          <w:sz w:val="20"/>
          <w:szCs w:val="20"/>
        </w:rPr>
        <w:fldChar w:fldCharType="end"/>
      </w:r>
      <w:r w:rsidR="00471D26" w:rsidRPr="009E6997">
        <w:rPr>
          <w:rFonts w:ascii="Arial" w:eastAsia="Times New Roman" w:hAnsi="Arial" w:cs="Arial"/>
          <w:color w:val="211E1E"/>
          <w:sz w:val="20"/>
          <w:szCs w:val="20"/>
        </w:rPr>
        <w:t xml:space="preserve">. The surgical </w:t>
      </w:r>
      <w:r w:rsidR="00395F5A" w:rsidRPr="009E6997">
        <w:rPr>
          <w:rFonts w:ascii="Arial" w:eastAsia="Times New Roman" w:hAnsi="Arial" w:cs="Arial"/>
          <w:color w:val="211E1E"/>
          <w:sz w:val="20"/>
          <w:szCs w:val="20"/>
        </w:rPr>
        <w:t>life changing surgery</w:t>
      </w:r>
      <w:r w:rsidR="00471D26" w:rsidRPr="009E6997">
        <w:rPr>
          <w:rFonts w:ascii="Arial" w:eastAsia="Times New Roman" w:hAnsi="Arial" w:cs="Arial"/>
          <w:color w:val="211E1E"/>
          <w:sz w:val="20"/>
          <w:szCs w:val="20"/>
        </w:rPr>
        <w:t xml:space="preserve"> has been accepted as being relatively safe and predictable.</w:t>
      </w:r>
      <w:r w:rsidR="003A269D" w:rsidRPr="009E6997">
        <w:rPr>
          <w:rFonts w:ascii="Arial" w:eastAsia="Times New Roman" w:hAnsi="Arial" w:cs="Arial"/>
          <w:color w:val="211E1E"/>
          <w:sz w:val="20"/>
          <w:szCs w:val="20"/>
        </w:rPr>
        <w:t xml:space="preserve"> O</w:t>
      </w:r>
      <w:r w:rsidR="009C4356" w:rsidRPr="009E6997">
        <w:rPr>
          <w:rFonts w:ascii="Arial" w:eastAsia="Times New Roman" w:hAnsi="Arial" w:cs="Arial"/>
          <w:color w:val="000000"/>
          <w:sz w:val="20"/>
          <w:szCs w:val="20"/>
          <w:lang w:val="it-IT" w:eastAsia="it-IT"/>
        </w:rPr>
        <w:t>ur surgery</w:t>
      </w:r>
      <w:r w:rsidR="007333F8" w:rsidRPr="009E6997">
        <w:rPr>
          <w:rFonts w:ascii="Arial" w:eastAsia="Times New Roman" w:hAnsi="Arial" w:cs="Arial"/>
          <w:color w:val="000000"/>
          <w:sz w:val="20"/>
          <w:szCs w:val="20"/>
          <w:lang w:val="it-IT" w:eastAsia="it-IT"/>
        </w:rPr>
        <w:t xml:space="preserve"> team </w:t>
      </w:r>
      <w:r w:rsidR="003A269D" w:rsidRPr="009E6997">
        <w:rPr>
          <w:rFonts w:ascii="Arial" w:eastAsia="Batang" w:hAnsi="Arial" w:cs="Arial"/>
          <w:color w:val="000000" w:themeColor="text1"/>
          <w:sz w:val="20"/>
          <w:szCs w:val="20"/>
          <w:lang w:val="it-IT" w:eastAsia="it-IT"/>
        </w:rPr>
        <w:t xml:space="preserve">performed two cases of </w:t>
      </w:r>
      <w:r w:rsidR="00BF49A1" w:rsidRPr="009E6997">
        <w:rPr>
          <w:rFonts w:ascii="Arial" w:eastAsia="Batang" w:hAnsi="Arial" w:cs="Arial"/>
          <w:color w:val="000000" w:themeColor="text1"/>
          <w:sz w:val="20"/>
          <w:szCs w:val="20"/>
          <w:lang w:val="it-IT" w:eastAsia="it-IT"/>
        </w:rPr>
        <w:t>two-</w:t>
      </w:r>
      <w:r w:rsidR="007333F8" w:rsidRPr="009E6997">
        <w:rPr>
          <w:rFonts w:ascii="Arial" w:eastAsia="Batang" w:hAnsi="Arial" w:cs="Arial"/>
          <w:color w:val="000000" w:themeColor="text1"/>
          <w:sz w:val="20"/>
          <w:szCs w:val="20"/>
          <w:lang w:val="it-IT" w:eastAsia="it-IT"/>
        </w:rPr>
        <w:t>jaw</w:t>
      </w:r>
      <w:r w:rsidR="00BF49A1" w:rsidRPr="009E6997">
        <w:rPr>
          <w:rFonts w:ascii="Arial" w:eastAsia="Batang" w:hAnsi="Arial" w:cs="Arial"/>
          <w:color w:val="000000" w:themeColor="text1"/>
          <w:sz w:val="20"/>
          <w:szCs w:val="20"/>
          <w:lang w:val="it-IT" w:eastAsia="it-IT"/>
        </w:rPr>
        <w:t xml:space="preserve"> orthognathic</w:t>
      </w:r>
      <w:r w:rsidR="007333F8" w:rsidRPr="009E6997">
        <w:rPr>
          <w:rFonts w:ascii="Arial" w:eastAsia="Batang" w:hAnsi="Arial" w:cs="Arial"/>
          <w:color w:val="000000" w:themeColor="text1"/>
          <w:sz w:val="20"/>
          <w:szCs w:val="20"/>
          <w:lang w:val="it-IT" w:eastAsia="it-IT"/>
        </w:rPr>
        <w:t xml:space="preserve"> </w:t>
      </w:r>
      <w:r w:rsidR="003A269D" w:rsidRPr="009E6997">
        <w:rPr>
          <w:rFonts w:ascii="Arial" w:eastAsia="Batang" w:hAnsi="Arial" w:cs="Arial"/>
          <w:color w:val="000000" w:themeColor="text1"/>
          <w:sz w:val="20"/>
          <w:szCs w:val="20"/>
          <w:lang w:val="it-IT" w:eastAsia="it-IT"/>
        </w:rPr>
        <w:t xml:space="preserve">surgery in </w:t>
      </w:r>
      <w:r w:rsidR="000246F4" w:rsidRPr="009E6997">
        <w:rPr>
          <w:rFonts w:ascii="Arial" w:eastAsia="Times New Roman" w:hAnsi="Arial" w:cs="Arial"/>
          <w:color w:val="000000"/>
          <w:sz w:val="20"/>
          <w:szCs w:val="20"/>
          <w:lang w:val="it-IT" w:eastAsia="it-IT"/>
        </w:rPr>
        <w:t>2022</w:t>
      </w:r>
      <w:r w:rsidR="003A269D" w:rsidRPr="009E6997">
        <w:rPr>
          <w:rFonts w:ascii="Arial" w:eastAsia="Times New Roman" w:hAnsi="Arial" w:cs="Arial"/>
          <w:color w:val="000000"/>
          <w:sz w:val="20"/>
          <w:szCs w:val="20"/>
          <w:lang w:val="it-IT" w:eastAsia="it-IT"/>
        </w:rPr>
        <w:t xml:space="preserve"> </w:t>
      </w:r>
      <w:r w:rsidR="007333F8" w:rsidRPr="009E6997">
        <w:rPr>
          <w:rFonts w:ascii="Arial" w:eastAsia="Times New Roman" w:hAnsi="Arial" w:cs="Arial"/>
          <w:color w:val="000000"/>
          <w:sz w:val="20"/>
          <w:szCs w:val="20"/>
          <w:lang w:val="it-IT" w:eastAsia="it-IT"/>
        </w:rPr>
        <w:t xml:space="preserve">in Tugs Yalguun </w:t>
      </w:r>
      <w:r w:rsidR="003007ED" w:rsidRPr="009E6997">
        <w:rPr>
          <w:rFonts w:ascii="Arial" w:eastAsia="Times New Roman" w:hAnsi="Arial" w:cs="Arial"/>
          <w:color w:val="000000"/>
          <w:sz w:val="20"/>
          <w:szCs w:val="20"/>
          <w:lang w:val="it-IT" w:eastAsia="it-IT"/>
        </w:rPr>
        <w:t>plastic and reconstructive</w:t>
      </w:r>
      <w:r w:rsidR="007333F8" w:rsidRPr="009E6997">
        <w:rPr>
          <w:rFonts w:ascii="Arial" w:eastAsia="Times New Roman" w:hAnsi="Arial" w:cs="Arial"/>
          <w:color w:val="000000"/>
          <w:sz w:val="20"/>
          <w:szCs w:val="20"/>
          <w:lang w:val="it-IT" w:eastAsia="it-IT"/>
        </w:rPr>
        <w:t xml:space="preserve"> surgery clinic</w:t>
      </w:r>
      <w:r w:rsidR="00C802DD" w:rsidRPr="009E6997">
        <w:rPr>
          <w:rFonts w:ascii="Arial" w:eastAsia="Times New Roman" w:hAnsi="Arial" w:cs="Arial"/>
          <w:color w:val="000000"/>
          <w:sz w:val="20"/>
          <w:szCs w:val="20"/>
          <w:lang w:val="it-IT" w:eastAsia="it-IT"/>
        </w:rPr>
        <w:t xml:space="preserve"> in Mongolia</w:t>
      </w:r>
      <w:r w:rsidR="007333F8" w:rsidRPr="009E6997">
        <w:rPr>
          <w:rFonts w:ascii="Arial" w:eastAsia="Times New Roman" w:hAnsi="Arial" w:cs="Arial"/>
          <w:color w:val="000000"/>
          <w:sz w:val="20"/>
          <w:szCs w:val="20"/>
          <w:lang w:val="it-IT" w:eastAsia="it-IT"/>
        </w:rPr>
        <w:t>.</w:t>
      </w:r>
      <w:r w:rsidR="00E036A2" w:rsidRPr="009E6997">
        <w:rPr>
          <w:rFonts w:ascii="Arial" w:eastAsia="Times New Roman" w:hAnsi="Arial" w:cs="Arial"/>
          <w:color w:val="000000"/>
          <w:sz w:val="20"/>
          <w:szCs w:val="20"/>
          <w:lang w:val="it-IT" w:eastAsia="it-IT"/>
        </w:rPr>
        <w:t xml:space="preserve"> </w:t>
      </w:r>
    </w:p>
    <w:p w14:paraId="02F10DFF" w14:textId="77777777" w:rsidR="009E6997" w:rsidRPr="009E6997" w:rsidRDefault="009E6997" w:rsidP="001078A6">
      <w:pPr>
        <w:spacing w:after="0" w:line="240" w:lineRule="auto"/>
        <w:jc w:val="both"/>
        <w:rPr>
          <w:rFonts w:ascii="Arial" w:eastAsia="Times New Roman" w:hAnsi="Arial" w:cs="Arial"/>
          <w:b/>
          <w:color w:val="000000"/>
          <w:sz w:val="20"/>
          <w:szCs w:val="20"/>
          <w:lang w:val="it-IT" w:eastAsia="it-IT"/>
        </w:rPr>
      </w:pPr>
    </w:p>
    <w:p w14:paraId="3A046935" w14:textId="6CBC221C" w:rsidR="009E6997" w:rsidRPr="009E6997" w:rsidRDefault="009E6997" w:rsidP="009E6997">
      <w:pPr>
        <w:spacing w:after="0" w:line="240" w:lineRule="auto"/>
        <w:jc w:val="both"/>
        <w:rPr>
          <w:rFonts w:ascii="Arial" w:eastAsia="Times New Roman" w:hAnsi="Arial" w:cs="Arial"/>
          <w:i/>
          <w:sz w:val="20"/>
          <w:szCs w:val="20"/>
        </w:rPr>
      </w:pPr>
      <w:r w:rsidRPr="009E6997">
        <w:rPr>
          <w:rFonts w:ascii="Arial" w:eastAsia="Times New Roman" w:hAnsi="Arial" w:cs="Arial"/>
          <w:b/>
          <w:color w:val="000000"/>
          <w:sz w:val="20"/>
          <w:szCs w:val="20"/>
          <w:lang w:val="it-IT" w:eastAsia="it-IT"/>
        </w:rPr>
        <w:t>Abstract</w:t>
      </w:r>
      <w:r w:rsidRPr="009E6997">
        <w:rPr>
          <w:rFonts w:ascii="Arial" w:eastAsia="Times New Roman" w:hAnsi="Arial" w:cs="Arial"/>
          <w:b/>
          <w:i/>
          <w:color w:val="000000"/>
          <w:sz w:val="20"/>
          <w:szCs w:val="20"/>
          <w:lang w:val="it-IT" w:eastAsia="it-IT"/>
        </w:rPr>
        <w:t>:</w:t>
      </w:r>
      <w:r w:rsidRPr="009E6997">
        <w:rPr>
          <w:rFonts w:ascii="Arial" w:eastAsia="Batang" w:hAnsi="Arial" w:cs="Arial"/>
          <w:i/>
          <w:color w:val="000000" w:themeColor="text1"/>
          <w:sz w:val="20"/>
          <w:szCs w:val="20"/>
          <w:lang w:val="it-IT" w:eastAsia="it-IT"/>
        </w:rPr>
        <w:t xml:space="preserve">  </w:t>
      </w:r>
      <w:r w:rsidRPr="009E6997">
        <w:rPr>
          <w:rFonts w:ascii="Arial" w:eastAsia="Times New Roman" w:hAnsi="Arial" w:cs="Arial"/>
          <w:i/>
          <w:sz w:val="20"/>
          <w:szCs w:val="20"/>
        </w:rPr>
        <w:t>In this report, we describe two cases involving patients who showed good treatment outcomes with two-jaw orthognathic surgery for facial skeletal deformity and skeletal class III malocclusion</w:t>
      </w:r>
      <w:r w:rsidRPr="009E6997">
        <w:rPr>
          <w:rFonts w:ascii="Arial" w:eastAsia="Times New Roman" w:hAnsi="Arial" w:cs="Arial"/>
          <w:i/>
          <w:sz w:val="20"/>
          <w:szCs w:val="20"/>
        </w:rPr>
        <w:t xml:space="preserve">. </w:t>
      </w:r>
      <w:r w:rsidRPr="009E6997">
        <w:rPr>
          <w:rFonts w:ascii="Arial" w:eastAsia="Times New Roman" w:hAnsi="Arial" w:cs="Arial"/>
          <w:i/>
          <w:sz w:val="20"/>
          <w:szCs w:val="20"/>
        </w:rPr>
        <w:t xml:space="preserve">Our report </w:t>
      </w:r>
      <w:r w:rsidRPr="009E6997">
        <w:rPr>
          <w:rFonts w:ascii="Arial" w:eastAsia="Times New Roman" w:hAnsi="Arial" w:cs="Arial"/>
          <w:i/>
          <w:sz w:val="20"/>
          <w:szCs w:val="20"/>
        </w:rPr>
        <w:t>suggests</w:t>
      </w:r>
      <w:r w:rsidRPr="009E6997">
        <w:rPr>
          <w:rFonts w:ascii="Arial" w:eastAsia="Times New Roman" w:hAnsi="Arial" w:cs="Arial"/>
          <w:i/>
          <w:sz w:val="20"/>
          <w:szCs w:val="20"/>
        </w:rPr>
        <w:t xml:space="preserve"> that two-jaw orthognathic surgery for facial skeletal deformity and class III skeletal malocclusion, is developing in Mongolia. </w:t>
      </w:r>
    </w:p>
    <w:p w14:paraId="5644E441" w14:textId="4431F32C" w:rsidR="009E6997" w:rsidRPr="009E6997" w:rsidRDefault="009E6997" w:rsidP="009E6997">
      <w:pPr>
        <w:spacing w:after="0" w:line="240" w:lineRule="auto"/>
        <w:jc w:val="both"/>
        <w:rPr>
          <w:rFonts w:ascii="Arial" w:hAnsi="Arial" w:cs="Arial"/>
          <w:i/>
          <w:sz w:val="20"/>
          <w:szCs w:val="20"/>
        </w:rPr>
      </w:pPr>
      <w:r w:rsidRPr="009E6997">
        <w:rPr>
          <w:rFonts w:ascii="Arial" w:hAnsi="Arial" w:cs="Arial"/>
          <w:b/>
          <w:i/>
          <w:sz w:val="20"/>
          <w:szCs w:val="20"/>
        </w:rPr>
        <w:t>Anesthesia Process</w:t>
      </w:r>
      <w:r w:rsidRPr="009E6997">
        <w:rPr>
          <w:rFonts w:ascii="Arial" w:hAnsi="Arial" w:cs="Arial"/>
          <w:i/>
          <w:sz w:val="20"/>
          <w:szCs w:val="20"/>
        </w:rPr>
        <w:t xml:space="preserve">: </w:t>
      </w:r>
      <w:r>
        <w:rPr>
          <w:rFonts w:ascii="Arial" w:hAnsi="Arial" w:cs="Arial"/>
          <w:i/>
          <w:sz w:val="20"/>
          <w:szCs w:val="20"/>
        </w:rPr>
        <w:t>G</w:t>
      </w:r>
      <w:r w:rsidRPr="009E6997">
        <w:rPr>
          <w:rFonts w:ascii="Arial" w:hAnsi="Arial" w:cs="Arial"/>
          <w:i/>
          <w:sz w:val="20"/>
          <w:szCs w:val="20"/>
        </w:rPr>
        <w:t xml:space="preserve">eneral anesthesia nasal intubations in surgery. </w:t>
      </w:r>
    </w:p>
    <w:p w14:paraId="2BF56ED3" w14:textId="732B5C3B" w:rsidR="009E6997" w:rsidRPr="009E6997" w:rsidRDefault="009E6997" w:rsidP="009E6997">
      <w:pPr>
        <w:spacing w:after="0" w:line="240" w:lineRule="auto"/>
        <w:jc w:val="both"/>
        <w:rPr>
          <w:rFonts w:ascii="Arial" w:hAnsi="Arial" w:cs="Arial"/>
          <w:i/>
          <w:sz w:val="20"/>
          <w:szCs w:val="20"/>
        </w:rPr>
      </w:pPr>
      <w:r w:rsidRPr="009E6997">
        <w:rPr>
          <w:rFonts w:ascii="Arial" w:hAnsi="Arial" w:cs="Arial"/>
          <w:i/>
          <w:sz w:val="20"/>
          <w:szCs w:val="20"/>
        </w:rPr>
        <w:t xml:space="preserve">48 hours use parenteral nutrition in intervenes. </w:t>
      </w:r>
    </w:p>
    <w:p w14:paraId="01A96CFF" w14:textId="77777777" w:rsidR="009E6997" w:rsidRPr="009E6997" w:rsidRDefault="009E6997" w:rsidP="009E6997">
      <w:pPr>
        <w:spacing w:after="0" w:line="240" w:lineRule="auto"/>
        <w:jc w:val="both"/>
        <w:rPr>
          <w:rFonts w:ascii="Arial" w:eastAsia="Times New Roman" w:hAnsi="Arial" w:cs="Arial"/>
          <w:b/>
          <w:color w:val="000000"/>
          <w:sz w:val="20"/>
          <w:szCs w:val="20"/>
          <w:lang w:val="it-IT" w:eastAsia="it-IT"/>
        </w:rPr>
      </w:pPr>
    </w:p>
    <w:p w14:paraId="3198F773" w14:textId="77777777" w:rsidR="00396D6E" w:rsidRPr="009E6997" w:rsidRDefault="00396D6E" w:rsidP="00396D6E">
      <w:pPr>
        <w:spacing w:after="0" w:line="240" w:lineRule="auto"/>
        <w:jc w:val="both"/>
        <w:rPr>
          <w:rFonts w:ascii="Arial" w:eastAsia="Times New Roman" w:hAnsi="Arial" w:cs="Arial"/>
          <w:b/>
          <w:color w:val="000000"/>
          <w:sz w:val="20"/>
          <w:szCs w:val="20"/>
          <w:lang w:val="it-IT" w:eastAsia="it-IT"/>
        </w:rPr>
      </w:pPr>
      <w:r w:rsidRPr="009E6997">
        <w:rPr>
          <w:rFonts w:ascii="Arial" w:eastAsia="Times New Roman" w:hAnsi="Arial" w:cs="Arial"/>
          <w:b/>
          <w:color w:val="000000"/>
          <w:sz w:val="20"/>
          <w:szCs w:val="20"/>
          <w:lang w:val="it-IT" w:eastAsia="it-IT"/>
        </w:rPr>
        <w:t>Conclusion:</w:t>
      </w:r>
    </w:p>
    <w:p w14:paraId="12DC03A3" w14:textId="7069DBE0" w:rsidR="007333F8" w:rsidRPr="009E6997" w:rsidRDefault="00C65BF0" w:rsidP="00396D6E">
      <w:pPr>
        <w:spacing w:after="0" w:line="240" w:lineRule="auto"/>
        <w:jc w:val="both"/>
        <w:rPr>
          <w:rFonts w:ascii="Arial" w:eastAsia="Times New Roman" w:hAnsi="Arial" w:cs="Arial"/>
          <w:color w:val="000000"/>
          <w:sz w:val="20"/>
          <w:szCs w:val="20"/>
          <w:lang w:val="it-IT" w:eastAsia="it-IT"/>
        </w:rPr>
      </w:pPr>
      <w:r w:rsidRPr="009E6997">
        <w:rPr>
          <w:rFonts w:ascii="Arial" w:eastAsia="Times New Roman" w:hAnsi="Arial" w:cs="Arial"/>
          <w:color w:val="000000"/>
          <w:sz w:val="20"/>
          <w:szCs w:val="20"/>
          <w:lang w:val="it-IT" w:eastAsia="it-IT"/>
        </w:rPr>
        <w:t>In M</w:t>
      </w:r>
      <w:r w:rsidR="001A17F8" w:rsidRPr="009E6997">
        <w:rPr>
          <w:rFonts w:ascii="Arial" w:eastAsia="Times New Roman" w:hAnsi="Arial" w:cs="Arial"/>
          <w:color w:val="000000"/>
          <w:sz w:val="20"/>
          <w:szCs w:val="20"/>
          <w:lang w:val="it-IT" w:eastAsia="it-IT"/>
        </w:rPr>
        <w:t xml:space="preserve">ongolia, </w:t>
      </w:r>
      <w:r w:rsidR="00B45220" w:rsidRPr="009E6997">
        <w:rPr>
          <w:rFonts w:ascii="Arial" w:eastAsia="Times New Roman" w:hAnsi="Arial" w:cs="Arial"/>
          <w:color w:val="000000"/>
          <w:sz w:val="20"/>
          <w:szCs w:val="20"/>
          <w:lang w:val="it-IT" w:eastAsia="it-IT"/>
        </w:rPr>
        <w:t xml:space="preserve">two-jaw </w:t>
      </w:r>
      <w:r w:rsidR="00A42C9D" w:rsidRPr="009E6997">
        <w:rPr>
          <w:rFonts w:ascii="Arial" w:eastAsia="Times New Roman" w:hAnsi="Arial" w:cs="Arial"/>
          <w:color w:val="000000"/>
          <w:sz w:val="20"/>
          <w:szCs w:val="20"/>
          <w:lang w:val="it-IT" w:eastAsia="it-IT"/>
        </w:rPr>
        <w:t xml:space="preserve">orthognathic </w:t>
      </w:r>
      <w:r w:rsidR="00B45220" w:rsidRPr="009E6997">
        <w:rPr>
          <w:rFonts w:ascii="Arial" w:eastAsia="Times New Roman" w:hAnsi="Arial" w:cs="Arial"/>
          <w:color w:val="000000"/>
          <w:sz w:val="20"/>
          <w:szCs w:val="20"/>
          <w:lang w:val="it-IT" w:eastAsia="it-IT"/>
        </w:rPr>
        <w:t xml:space="preserve">surgery </w:t>
      </w:r>
      <w:r w:rsidR="00A42C9D" w:rsidRPr="009E6997">
        <w:rPr>
          <w:rFonts w:ascii="Arial" w:eastAsia="Times New Roman" w:hAnsi="Arial" w:cs="Arial"/>
          <w:color w:val="000000"/>
          <w:sz w:val="20"/>
          <w:szCs w:val="20"/>
          <w:lang w:val="it-IT" w:eastAsia="it-IT"/>
        </w:rPr>
        <w:t xml:space="preserve">is becoming a </w:t>
      </w:r>
      <w:r w:rsidR="00B45220" w:rsidRPr="009E6997">
        <w:rPr>
          <w:rFonts w:ascii="Arial" w:eastAsia="Times New Roman" w:hAnsi="Arial" w:cs="Arial"/>
          <w:color w:val="000000"/>
          <w:sz w:val="20"/>
          <w:szCs w:val="20"/>
          <w:lang w:val="it-IT" w:eastAsia="it-IT"/>
        </w:rPr>
        <w:t xml:space="preserve">routine </w:t>
      </w:r>
      <w:r w:rsidR="00A42C9D" w:rsidRPr="009E6997">
        <w:rPr>
          <w:rFonts w:ascii="Arial" w:eastAsia="Times New Roman" w:hAnsi="Arial" w:cs="Arial"/>
          <w:color w:val="000000"/>
          <w:sz w:val="20"/>
          <w:szCs w:val="20"/>
          <w:lang w:val="it-IT" w:eastAsia="it-IT"/>
        </w:rPr>
        <w:t xml:space="preserve">surgery </w:t>
      </w:r>
      <w:r w:rsidR="00B45220" w:rsidRPr="009E6997">
        <w:rPr>
          <w:rFonts w:ascii="Arial" w:eastAsia="Times New Roman" w:hAnsi="Arial" w:cs="Arial"/>
          <w:color w:val="000000"/>
          <w:sz w:val="20"/>
          <w:szCs w:val="20"/>
          <w:lang w:val="it-IT" w:eastAsia="it-IT"/>
        </w:rPr>
        <w:t>because</w:t>
      </w:r>
      <w:r w:rsidR="00A42C9D" w:rsidRPr="009E6997">
        <w:rPr>
          <w:rFonts w:ascii="Arial" w:eastAsia="Times New Roman" w:hAnsi="Arial" w:cs="Arial"/>
          <w:color w:val="000000"/>
          <w:sz w:val="20"/>
          <w:szCs w:val="20"/>
          <w:lang w:val="it-IT" w:eastAsia="it-IT"/>
        </w:rPr>
        <w:t xml:space="preserve"> of</w:t>
      </w:r>
      <w:r w:rsidR="00B45220" w:rsidRPr="009E6997">
        <w:rPr>
          <w:rFonts w:ascii="Arial" w:eastAsia="Times New Roman" w:hAnsi="Arial" w:cs="Arial"/>
          <w:color w:val="000000"/>
          <w:sz w:val="20"/>
          <w:szCs w:val="20"/>
          <w:lang w:val="it-IT" w:eastAsia="it-IT"/>
        </w:rPr>
        <w:t xml:space="preserve"> increasing </w:t>
      </w:r>
      <w:r w:rsidRPr="009E6997">
        <w:rPr>
          <w:rFonts w:ascii="Arial" w:eastAsia="Times New Roman" w:hAnsi="Arial" w:cs="Arial"/>
          <w:color w:val="000000"/>
          <w:sz w:val="20"/>
          <w:szCs w:val="20"/>
          <w:lang w:val="it-IT" w:eastAsia="it-IT"/>
        </w:rPr>
        <w:t>patient</w:t>
      </w:r>
      <w:r w:rsidR="00A42C9D" w:rsidRPr="009E6997">
        <w:rPr>
          <w:rFonts w:ascii="Arial" w:eastAsia="Times New Roman" w:hAnsi="Arial" w:cs="Arial"/>
          <w:color w:val="000000"/>
          <w:sz w:val="20"/>
          <w:szCs w:val="20"/>
          <w:lang w:val="it-IT" w:eastAsia="it-IT"/>
        </w:rPr>
        <w:t xml:space="preserve"> number and</w:t>
      </w:r>
      <w:r w:rsidR="00C57716" w:rsidRPr="009E6997">
        <w:rPr>
          <w:rFonts w:ascii="Arial" w:eastAsia="Times New Roman" w:hAnsi="Arial" w:cs="Arial"/>
          <w:color w:val="000000"/>
          <w:sz w:val="20"/>
          <w:szCs w:val="20"/>
          <w:lang w:val="it-IT" w:eastAsia="it-IT"/>
        </w:rPr>
        <w:t xml:space="preserve"> improv</w:t>
      </w:r>
      <w:r w:rsidR="00A42C9D" w:rsidRPr="009E6997">
        <w:rPr>
          <w:rFonts w:ascii="Arial" w:eastAsia="Times New Roman" w:hAnsi="Arial" w:cs="Arial"/>
          <w:color w:val="000000"/>
          <w:sz w:val="20"/>
          <w:szCs w:val="20"/>
          <w:lang w:val="it-IT" w:eastAsia="it-IT"/>
        </w:rPr>
        <w:t>in</w:t>
      </w:r>
      <w:r w:rsidRPr="009E6997">
        <w:rPr>
          <w:rFonts w:ascii="Arial" w:eastAsia="Times New Roman" w:hAnsi="Arial" w:cs="Arial"/>
          <w:color w:val="000000"/>
          <w:sz w:val="20"/>
          <w:szCs w:val="20"/>
          <w:lang w:val="it-IT" w:eastAsia="it-IT"/>
        </w:rPr>
        <w:t>g</w:t>
      </w:r>
      <w:r w:rsidR="00A42C9D" w:rsidRPr="009E6997">
        <w:rPr>
          <w:rFonts w:ascii="Arial" w:eastAsia="Times New Roman" w:hAnsi="Arial" w:cs="Arial"/>
          <w:color w:val="000000"/>
          <w:sz w:val="20"/>
          <w:szCs w:val="20"/>
          <w:lang w:val="it-IT" w:eastAsia="it-IT"/>
        </w:rPr>
        <w:t xml:space="preserve"> surgeons skill, and based on previous surgeon’s expierence. </w:t>
      </w:r>
    </w:p>
    <w:p w14:paraId="28251617" w14:textId="31CD319F"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27F55C42" w14:textId="735E6AB9"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08313F9C" w14:textId="6461F5A6"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1D19C111" w14:textId="001061E7"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0F887B4A" w14:textId="01EE8B59"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37647EB6" w14:textId="255DE84D"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1EA5A49F" w14:textId="53A928A6"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1B894DAF" w14:textId="7D760332"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33658016" w14:textId="57EFAD9F"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20E4A09A" w14:textId="1A77E110"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0401EE32" w14:textId="591B9D4C"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136E621A" w14:textId="77777777"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48F975D9" w14:textId="252AE2F8"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79521576" w14:textId="5D0E5A1C"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0AA3C2F6" w14:textId="477B023A"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55114103" w14:textId="11F7F70B"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70CD2A80" w14:textId="09E4519C"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171B90BC" w14:textId="178C4594"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7B560AF7" w14:textId="2EEF9B85"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392E0579" w14:textId="3594C9BA"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280BA516" w14:textId="61C8FF87"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76FFC345" w14:textId="77777777"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7695FC11" w14:textId="72F40E7C"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17DCA40F" w14:textId="068E946A"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26E06C7E" w14:textId="77777777" w:rsidR="009E6997" w:rsidRPr="009E6997" w:rsidRDefault="009E6997" w:rsidP="00396D6E">
      <w:pPr>
        <w:spacing w:after="0" w:line="240" w:lineRule="auto"/>
        <w:jc w:val="both"/>
        <w:rPr>
          <w:rFonts w:ascii="Arial" w:eastAsia="Times New Roman" w:hAnsi="Arial" w:cs="Arial"/>
          <w:color w:val="000000"/>
          <w:sz w:val="20"/>
          <w:szCs w:val="20"/>
          <w:lang w:val="it-IT" w:eastAsia="it-IT"/>
        </w:rPr>
      </w:pPr>
    </w:p>
    <w:p w14:paraId="2519C3F2" w14:textId="77777777" w:rsidR="009E6997" w:rsidRDefault="009E6997" w:rsidP="009E6997">
      <w:pPr>
        <w:spacing w:after="0" w:line="240" w:lineRule="auto"/>
        <w:jc w:val="both"/>
        <w:rPr>
          <w:rFonts w:ascii="Arial" w:eastAsia="Times New Roman" w:hAnsi="Arial" w:cs="Arial"/>
          <w:b/>
          <w:sz w:val="20"/>
          <w:szCs w:val="20"/>
          <w:lang w:val="en-NZ" w:eastAsia="it-IT"/>
        </w:rPr>
      </w:pPr>
    </w:p>
    <w:p w14:paraId="64F43629" w14:textId="77777777" w:rsidR="009E6997" w:rsidRDefault="009E6997" w:rsidP="009E6997">
      <w:pPr>
        <w:spacing w:after="0" w:line="240" w:lineRule="auto"/>
        <w:jc w:val="both"/>
        <w:rPr>
          <w:rFonts w:ascii="Arial" w:eastAsia="Times New Roman" w:hAnsi="Arial" w:cs="Arial"/>
          <w:b/>
          <w:sz w:val="20"/>
          <w:szCs w:val="20"/>
          <w:lang w:val="en-NZ" w:eastAsia="it-IT"/>
        </w:rPr>
      </w:pPr>
    </w:p>
    <w:p w14:paraId="1F36E940" w14:textId="77777777" w:rsidR="009E6997" w:rsidRDefault="009E6997" w:rsidP="009E6997">
      <w:pPr>
        <w:spacing w:after="0" w:line="240" w:lineRule="auto"/>
        <w:jc w:val="both"/>
        <w:rPr>
          <w:rFonts w:ascii="Arial" w:eastAsia="Times New Roman" w:hAnsi="Arial" w:cs="Arial"/>
          <w:b/>
          <w:sz w:val="20"/>
          <w:szCs w:val="20"/>
          <w:lang w:val="en-NZ" w:eastAsia="it-IT"/>
        </w:rPr>
      </w:pPr>
    </w:p>
    <w:p w14:paraId="29086E93" w14:textId="77777777" w:rsidR="009E6997" w:rsidRDefault="009E6997" w:rsidP="009E6997">
      <w:pPr>
        <w:spacing w:after="0" w:line="240" w:lineRule="auto"/>
        <w:jc w:val="both"/>
        <w:rPr>
          <w:rFonts w:ascii="Arial" w:eastAsia="Times New Roman" w:hAnsi="Arial" w:cs="Arial"/>
          <w:b/>
          <w:sz w:val="20"/>
          <w:szCs w:val="20"/>
          <w:lang w:val="en-NZ" w:eastAsia="it-IT"/>
        </w:rPr>
      </w:pPr>
    </w:p>
    <w:p w14:paraId="23953E62" w14:textId="77777777" w:rsidR="009E6997" w:rsidRDefault="009E6997" w:rsidP="009E6997">
      <w:pPr>
        <w:spacing w:after="0" w:line="240" w:lineRule="auto"/>
        <w:jc w:val="both"/>
        <w:rPr>
          <w:rFonts w:ascii="Arial" w:eastAsia="Times New Roman" w:hAnsi="Arial" w:cs="Arial"/>
          <w:b/>
          <w:sz w:val="20"/>
          <w:szCs w:val="20"/>
          <w:lang w:val="en-NZ" w:eastAsia="it-IT"/>
        </w:rPr>
      </w:pPr>
    </w:p>
    <w:p w14:paraId="2F4E7E0C" w14:textId="4386C08A" w:rsidR="009E6997" w:rsidRPr="009E6997" w:rsidRDefault="009E6997" w:rsidP="009E6997">
      <w:pPr>
        <w:spacing w:after="0" w:line="240" w:lineRule="auto"/>
        <w:jc w:val="both"/>
        <w:rPr>
          <w:rFonts w:ascii="Arial" w:eastAsia="Times New Roman" w:hAnsi="Arial" w:cs="Arial"/>
          <w:color w:val="000000"/>
          <w:sz w:val="20"/>
          <w:szCs w:val="20"/>
          <w:lang w:val="it-IT" w:eastAsia="it-IT"/>
        </w:rPr>
      </w:pPr>
      <w:bookmarkStart w:id="0" w:name="_GoBack"/>
      <w:bookmarkEnd w:id="0"/>
      <w:r w:rsidRPr="009E6997">
        <w:rPr>
          <w:rFonts w:ascii="Arial" w:eastAsia="Times New Roman" w:hAnsi="Arial" w:cs="Arial"/>
          <w:b/>
          <w:sz w:val="20"/>
          <w:szCs w:val="20"/>
          <w:lang w:val="en-NZ" w:eastAsia="it-IT"/>
        </w:rPr>
        <w:t>Reference:</w:t>
      </w:r>
    </w:p>
    <w:p w14:paraId="71466707" w14:textId="77777777" w:rsidR="009E6997" w:rsidRPr="009E6997" w:rsidRDefault="009E6997" w:rsidP="009E6997">
      <w:pPr>
        <w:tabs>
          <w:tab w:val="left" w:pos="380"/>
        </w:tabs>
        <w:spacing w:after="0" w:line="240" w:lineRule="auto"/>
        <w:ind w:left="384" w:hanging="384"/>
        <w:jc w:val="both"/>
        <w:rPr>
          <w:rFonts w:ascii="Times New Roman" w:hAnsi="Times New Roman" w:cs="Times New Roman"/>
          <w:i/>
          <w:color w:val="000000"/>
          <w:sz w:val="20"/>
          <w:szCs w:val="20"/>
        </w:rPr>
      </w:pPr>
      <w:r w:rsidRPr="009E6997">
        <w:rPr>
          <w:rFonts w:ascii="Times New Roman" w:eastAsia="Times New Roman" w:hAnsi="Times New Roman" w:cs="Times New Roman"/>
          <w:i/>
          <w:color w:val="000000"/>
          <w:sz w:val="20"/>
          <w:szCs w:val="20"/>
          <w:lang w:val="it-IT" w:eastAsia="it-IT"/>
        </w:rPr>
        <w:fldChar w:fldCharType="begin"/>
      </w:r>
      <w:r w:rsidRPr="009E6997">
        <w:rPr>
          <w:rFonts w:ascii="Times New Roman" w:eastAsia="Times New Roman" w:hAnsi="Times New Roman" w:cs="Times New Roman"/>
          <w:i/>
          <w:color w:val="000000"/>
          <w:sz w:val="20"/>
          <w:szCs w:val="20"/>
          <w:lang w:val="it-IT" w:eastAsia="it-IT"/>
        </w:rPr>
        <w:instrText xml:space="preserve"> ADDIN ZOTERO_BIBL {"uncited":[],"omitted":[],"custom":[]} CSL_BIBLIOGRAPHY </w:instrText>
      </w:r>
      <w:r w:rsidRPr="009E6997">
        <w:rPr>
          <w:rFonts w:ascii="Times New Roman" w:eastAsia="Times New Roman" w:hAnsi="Times New Roman" w:cs="Times New Roman"/>
          <w:i/>
          <w:color w:val="000000"/>
          <w:sz w:val="20"/>
          <w:szCs w:val="20"/>
          <w:lang w:val="it-IT" w:eastAsia="it-IT"/>
        </w:rPr>
        <w:fldChar w:fldCharType="separate"/>
      </w:r>
      <w:r w:rsidRPr="009E6997">
        <w:rPr>
          <w:rFonts w:ascii="Times New Roman" w:hAnsi="Times New Roman" w:cs="Times New Roman"/>
          <w:i/>
          <w:color w:val="000000"/>
          <w:sz w:val="20"/>
          <w:szCs w:val="20"/>
        </w:rPr>
        <w:t xml:space="preserve">1. </w:t>
      </w:r>
      <w:r w:rsidRPr="009E6997">
        <w:rPr>
          <w:rFonts w:ascii="Times New Roman" w:hAnsi="Times New Roman" w:cs="Times New Roman"/>
          <w:i/>
          <w:color w:val="000000"/>
          <w:sz w:val="20"/>
          <w:szCs w:val="20"/>
        </w:rPr>
        <w:tab/>
        <w:t xml:space="preserve">Naran S, Steinbacher DM, Taylor JA. Current Concepts in Orthognathic Surgery. </w:t>
      </w:r>
      <w:r w:rsidRPr="009E6997">
        <w:rPr>
          <w:rFonts w:ascii="Times New Roman" w:hAnsi="Times New Roman" w:cs="Times New Roman"/>
          <w:i/>
          <w:iCs/>
          <w:color w:val="000000"/>
          <w:sz w:val="20"/>
          <w:szCs w:val="20"/>
        </w:rPr>
        <w:t>Plast Reconstr Surg</w:t>
      </w:r>
      <w:r w:rsidRPr="009E6997">
        <w:rPr>
          <w:rFonts w:ascii="Times New Roman" w:hAnsi="Times New Roman" w:cs="Times New Roman"/>
          <w:i/>
          <w:color w:val="000000"/>
          <w:sz w:val="20"/>
          <w:szCs w:val="20"/>
        </w:rPr>
        <w:t>. 2018;141(6):925e-936e. doi:10.1097/PRS.0000000000004438</w:t>
      </w:r>
    </w:p>
    <w:p w14:paraId="34EB5B20" w14:textId="77777777" w:rsidR="009E6997" w:rsidRPr="009E6997" w:rsidRDefault="009E6997" w:rsidP="009E6997">
      <w:pPr>
        <w:tabs>
          <w:tab w:val="left" w:pos="380"/>
        </w:tabs>
        <w:spacing w:after="0" w:line="240" w:lineRule="auto"/>
        <w:ind w:left="384" w:hanging="384"/>
        <w:jc w:val="both"/>
        <w:rPr>
          <w:rFonts w:ascii="Times New Roman" w:hAnsi="Times New Roman" w:cs="Times New Roman"/>
          <w:i/>
          <w:color w:val="000000"/>
          <w:sz w:val="20"/>
          <w:szCs w:val="20"/>
        </w:rPr>
      </w:pPr>
      <w:r w:rsidRPr="009E6997">
        <w:rPr>
          <w:rFonts w:ascii="Times New Roman" w:hAnsi="Times New Roman" w:cs="Times New Roman"/>
          <w:i/>
          <w:color w:val="000000"/>
          <w:sz w:val="20"/>
          <w:szCs w:val="20"/>
        </w:rPr>
        <w:t xml:space="preserve">2. </w:t>
      </w:r>
      <w:r w:rsidRPr="009E6997">
        <w:rPr>
          <w:rFonts w:ascii="Times New Roman" w:hAnsi="Times New Roman" w:cs="Times New Roman"/>
          <w:i/>
          <w:color w:val="000000"/>
          <w:sz w:val="20"/>
          <w:szCs w:val="20"/>
        </w:rPr>
        <w:tab/>
        <w:t xml:space="preserve">Kokai S, Fukuyama E, Omura S, et al. Long-term stability after multidisciplinary treatment involving maxillary distraction osteogenesis, and sagittal split ramus osteotomy for unilateral cleft lip and palate with severe occlusal collapse and gingival recession: A case report. </w:t>
      </w:r>
      <w:r w:rsidRPr="009E6997">
        <w:rPr>
          <w:rFonts w:ascii="Times New Roman" w:hAnsi="Times New Roman" w:cs="Times New Roman"/>
          <w:i/>
          <w:iCs/>
          <w:color w:val="000000"/>
          <w:sz w:val="20"/>
          <w:szCs w:val="20"/>
        </w:rPr>
        <w:t>Korean J Orthod</w:t>
      </w:r>
      <w:r w:rsidRPr="009E6997">
        <w:rPr>
          <w:rFonts w:ascii="Times New Roman" w:hAnsi="Times New Roman" w:cs="Times New Roman"/>
          <w:i/>
          <w:color w:val="000000"/>
          <w:sz w:val="20"/>
          <w:szCs w:val="20"/>
        </w:rPr>
        <w:t>. 2019;49(1):59-69. doi:10.4041/kjod.2019.49.1.59</w:t>
      </w:r>
    </w:p>
    <w:p w14:paraId="44139D89" w14:textId="77777777" w:rsidR="009E6997" w:rsidRPr="009E6997" w:rsidRDefault="009E6997" w:rsidP="009E6997">
      <w:pPr>
        <w:tabs>
          <w:tab w:val="left" w:pos="380"/>
        </w:tabs>
        <w:spacing w:after="0" w:line="240" w:lineRule="auto"/>
        <w:ind w:left="384" w:hanging="384"/>
        <w:jc w:val="both"/>
        <w:rPr>
          <w:rFonts w:ascii="Times New Roman" w:hAnsi="Times New Roman" w:cs="Times New Roman"/>
          <w:i/>
          <w:color w:val="000000"/>
          <w:sz w:val="20"/>
          <w:szCs w:val="20"/>
        </w:rPr>
      </w:pPr>
      <w:r w:rsidRPr="009E6997">
        <w:rPr>
          <w:rFonts w:ascii="Times New Roman" w:hAnsi="Times New Roman" w:cs="Times New Roman"/>
          <w:i/>
          <w:color w:val="000000"/>
          <w:sz w:val="20"/>
          <w:szCs w:val="20"/>
        </w:rPr>
        <w:t xml:space="preserve">3. </w:t>
      </w:r>
      <w:r w:rsidRPr="009E6997">
        <w:rPr>
          <w:rFonts w:ascii="Times New Roman" w:hAnsi="Times New Roman" w:cs="Times New Roman"/>
          <w:i/>
          <w:color w:val="000000"/>
          <w:sz w:val="20"/>
          <w:szCs w:val="20"/>
        </w:rPr>
        <w:tab/>
        <w:t xml:space="preserve">De Stefani A, Bruno G, Crivellin G, et al. Combined orthodontic and surgical treatment supported by virtual planning in a severe mandibular asymmetry: A case report. </w:t>
      </w:r>
      <w:r w:rsidRPr="009E6997">
        <w:rPr>
          <w:rFonts w:ascii="Times New Roman" w:hAnsi="Times New Roman" w:cs="Times New Roman"/>
          <w:i/>
          <w:iCs/>
          <w:color w:val="000000"/>
          <w:sz w:val="20"/>
          <w:szCs w:val="20"/>
        </w:rPr>
        <w:t>Int Orthod</w:t>
      </w:r>
      <w:r w:rsidRPr="009E6997">
        <w:rPr>
          <w:rFonts w:ascii="Times New Roman" w:hAnsi="Times New Roman" w:cs="Times New Roman"/>
          <w:i/>
          <w:color w:val="000000"/>
          <w:sz w:val="20"/>
          <w:szCs w:val="20"/>
        </w:rPr>
        <w:t>. 2020;18(3):576-583. doi:10.1016/j.ortho.2020.04.004</w:t>
      </w:r>
    </w:p>
    <w:p w14:paraId="3F8F727A" w14:textId="77777777" w:rsidR="009E6997" w:rsidRPr="009E6997" w:rsidRDefault="009E6997" w:rsidP="009E6997">
      <w:pPr>
        <w:tabs>
          <w:tab w:val="left" w:pos="380"/>
        </w:tabs>
        <w:spacing w:after="0" w:line="240" w:lineRule="auto"/>
        <w:ind w:left="384" w:hanging="384"/>
        <w:jc w:val="both"/>
        <w:rPr>
          <w:rFonts w:ascii="Times New Roman" w:hAnsi="Times New Roman" w:cs="Times New Roman"/>
          <w:i/>
          <w:color w:val="000000"/>
          <w:sz w:val="20"/>
          <w:szCs w:val="20"/>
        </w:rPr>
      </w:pPr>
      <w:r w:rsidRPr="009E6997">
        <w:rPr>
          <w:rFonts w:ascii="Times New Roman" w:hAnsi="Times New Roman" w:cs="Times New Roman"/>
          <w:i/>
          <w:color w:val="000000"/>
          <w:sz w:val="20"/>
          <w:szCs w:val="20"/>
        </w:rPr>
        <w:t xml:space="preserve">4. </w:t>
      </w:r>
      <w:r w:rsidRPr="009E6997">
        <w:rPr>
          <w:rFonts w:ascii="Times New Roman" w:hAnsi="Times New Roman" w:cs="Times New Roman"/>
          <w:i/>
          <w:color w:val="000000"/>
          <w:sz w:val="20"/>
          <w:szCs w:val="20"/>
        </w:rPr>
        <w:tab/>
        <w:t xml:space="preserve">Ferri J, Druelle C, Schlund M, Bricout N, Nicot R. Complications in orthognathic surgery: A retrospective study of 5025 cases. </w:t>
      </w:r>
      <w:r w:rsidRPr="009E6997">
        <w:rPr>
          <w:rFonts w:ascii="Times New Roman" w:hAnsi="Times New Roman" w:cs="Times New Roman"/>
          <w:i/>
          <w:iCs/>
          <w:color w:val="000000"/>
          <w:sz w:val="20"/>
          <w:szCs w:val="20"/>
        </w:rPr>
        <w:t>Int Orthod</w:t>
      </w:r>
      <w:r w:rsidRPr="009E6997">
        <w:rPr>
          <w:rFonts w:ascii="Times New Roman" w:hAnsi="Times New Roman" w:cs="Times New Roman"/>
          <w:i/>
          <w:color w:val="000000"/>
          <w:sz w:val="20"/>
          <w:szCs w:val="20"/>
        </w:rPr>
        <w:t>. 2019;17(4):789-798. doi:10.1016/j.ortho.2019.08.016</w:t>
      </w:r>
    </w:p>
    <w:p w14:paraId="7D2786C3" w14:textId="517D5278" w:rsidR="009E6997" w:rsidRPr="009E6997" w:rsidRDefault="009E6997" w:rsidP="009E6997">
      <w:pPr>
        <w:spacing w:after="0" w:line="240" w:lineRule="auto"/>
        <w:jc w:val="both"/>
        <w:rPr>
          <w:rFonts w:ascii="Times New Roman" w:eastAsia="Times New Roman" w:hAnsi="Times New Roman" w:cs="Times New Roman"/>
          <w:i/>
          <w:color w:val="000000"/>
          <w:sz w:val="20"/>
          <w:szCs w:val="20"/>
          <w:lang w:val="it-IT" w:eastAsia="it-IT"/>
        </w:rPr>
      </w:pPr>
      <w:r w:rsidRPr="009E6997">
        <w:rPr>
          <w:rFonts w:ascii="Times New Roman" w:eastAsia="Times New Roman" w:hAnsi="Times New Roman" w:cs="Times New Roman"/>
          <w:i/>
          <w:color w:val="000000"/>
          <w:sz w:val="20"/>
          <w:szCs w:val="20"/>
          <w:lang w:val="it-IT" w:eastAsia="it-IT"/>
        </w:rPr>
        <w:fldChar w:fldCharType="end"/>
      </w:r>
    </w:p>
    <w:p w14:paraId="4FD1B277" w14:textId="3AB85626" w:rsidR="009E6997" w:rsidRPr="009E6997" w:rsidRDefault="009E6997" w:rsidP="009E6997">
      <w:pPr>
        <w:spacing w:after="0" w:line="240" w:lineRule="auto"/>
        <w:jc w:val="both"/>
        <w:rPr>
          <w:rFonts w:ascii="Times New Roman" w:eastAsia="Times New Roman" w:hAnsi="Times New Roman" w:cs="Times New Roman"/>
          <w:i/>
          <w:color w:val="000000"/>
          <w:sz w:val="20"/>
          <w:szCs w:val="20"/>
          <w:lang w:val="it-IT" w:eastAsia="it-IT"/>
        </w:rPr>
      </w:pPr>
    </w:p>
    <w:p w14:paraId="4CCDBE41" w14:textId="0C08A446" w:rsidR="009E6997" w:rsidRPr="009E6997" w:rsidRDefault="009E6997" w:rsidP="009E6997">
      <w:pPr>
        <w:spacing w:after="0" w:line="240" w:lineRule="auto"/>
        <w:jc w:val="both"/>
        <w:rPr>
          <w:rFonts w:ascii="Times New Roman" w:eastAsia="Times New Roman" w:hAnsi="Times New Roman" w:cs="Times New Roman"/>
          <w:i/>
          <w:color w:val="000000"/>
          <w:sz w:val="20"/>
          <w:szCs w:val="20"/>
          <w:lang w:val="it-IT" w:eastAsia="it-IT"/>
        </w:rPr>
      </w:pPr>
    </w:p>
    <w:p w14:paraId="4292D10B" w14:textId="156A7501" w:rsidR="009E6997" w:rsidRPr="009E6997" w:rsidRDefault="009E6997" w:rsidP="009E6997">
      <w:pPr>
        <w:spacing w:after="0" w:line="240" w:lineRule="auto"/>
        <w:jc w:val="both"/>
        <w:rPr>
          <w:rFonts w:ascii="Arial" w:eastAsia="Times New Roman" w:hAnsi="Arial" w:cs="Arial"/>
          <w:color w:val="000000"/>
          <w:sz w:val="20"/>
          <w:szCs w:val="20"/>
          <w:lang w:val="it-IT" w:eastAsia="it-IT"/>
        </w:rPr>
      </w:pPr>
    </w:p>
    <w:p w14:paraId="30177152" w14:textId="0E6314FC" w:rsidR="009E6997" w:rsidRPr="009E6997" w:rsidRDefault="009E6997" w:rsidP="009E6997">
      <w:pPr>
        <w:spacing w:after="0" w:line="240" w:lineRule="auto"/>
        <w:jc w:val="both"/>
        <w:rPr>
          <w:rFonts w:ascii="Arial" w:eastAsia="Times New Roman" w:hAnsi="Arial" w:cs="Arial"/>
          <w:color w:val="000000"/>
          <w:sz w:val="20"/>
          <w:szCs w:val="20"/>
          <w:lang w:val="it-IT" w:eastAsia="it-IT"/>
        </w:rPr>
      </w:pPr>
    </w:p>
    <w:p w14:paraId="0A28B1E3" w14:textId="563CF6A1" w:rsidR="009E6997" w:rsidRPr="009E6997" w:rsidRDefault="009E6997" w:rsidP="009E6997">
      <w:pPr>
        <w:spacing w:after="0" w:line="240" w:lineRule="auto"/>
        <w:jc w:val="both"/>
        <w:rPr>
          <w:rFonts w:ascii="Arial" w:eastAsia="Times New Roman" w:hAnsi="Arial" w:cs="Arial"/>
          <w:color w:val="000000"/>
          <w:sz w:val="20"/>
          <w:szCs w:val="20"/>
          <w:lang w:val="it-IT" w:eastAsia="it-IT"/>
        </w:rPr>
      </w:pPr>
    </w:p>
    <w:p w14:paraId="7BCE5BEC" w14:textId="36A959FB" w:rsidR="009E6997" w:rsidRPr="009E6997" w:rsidRDefault="009E6997" w:rsidP="009E6997">
      <w:pPr>
        <w:spacing w:after="0" w:line="240" w:lineRule="auto"/>
        <w:jc w:val="both"/>
        <w:rPr>
          <w:rFonts w:ascii="Arial" w:eastAsia="Times New Roman" w:hAnsi="Arial" w:cs="Arial"/>
          <w:color w:val="000000"/>
          <w:sz w:val="20"/>
          <w:szCs w:val="20"/>
          <w:lang w:val="it-IT" w:eastAsia="it-IT"/>
        </w:rPr>
      </w:pPr>
    </w:p>
    <w:p w14:paraId="19EDC5BB" w14:textId="51C75EB7" w:rsidR="009E6997" w:rsidRPr="009E6997" w:rsidRDefault="009E6997" w:rsidP="009E6997">
      <w:pPr>
        <w:spacing w:after="0" w:line="240" w:lineRule="auto"/>
        <w:jc w:val="both"/>
        <w:rPr>
          <w:rFonts w:ascii="Arial" w:eastAsia="Times New Roman" w:hAnsi="Arial" w:cs="Arial"/>
          <w:color w:val="000000"/>
          <w:sz w:val="20"/>
          <w:szCs w:val="20"/>
          <w:lang w:val="it-IT" w:eastAsia="it-IT"/>
        </w:rPr>
      </w:pPr>
    </w:p>
    <w:p w14:paraId="68896CC4" w14:textId="7B1E96AF" w:rsidR="009E6997" w:rsidRPr="009E6997" w:rsidRDefault="009E6997" w:rsidP="009E6997">
      <w:pPr>
        <w:spacing w:after="0" w:line="240" w:lineRule="auto"/>
        <w:jc w:val="both"/>
        <w:rPr>
          <w:rFonts w:ascii="Arial" w:eastAsia="Times New Roman" w:hAnsi="Arial" w:cs="Arial"/>
          <w:color w:val="000000"/>
          <w:sz w:val="20"/>
          <w:szCs w:val="20"/>
          <w:lang w:val="it-IT" w:eastAsia="it-IT"/>
        </w:rPr>
      </w:pPr>
    </w:p>
    <w:p w14:paraId="5F879E99" w14:textId="70DC4A7E" w:rsidR="009E6997" w:rsidRDefault="009E6997" w:rsidP="009E6997">
      <w:pPr>
        <w:spacing w:after="0" w:line="240" w:lineRule="auto"/>
        <w:jc w:val="both"/>
        <w:rPr>
          <w:rFonts w:ascii="Times New Roman" w:eastAsia="Times New Roman" w:hAnsi="Times New Roman" w:cs="Times New Roman"/>
          <w:color w:val="000000"/>
          <w:sz w:val="20"/>
          <w:szCs w:val="20"/>
          <w:lang w:val="it-IT" w:eastAsia="it-IT"/>
        </w:rPr>
      </w:pPr>
    </w:p>
    <w:p w14:paraId="4E22A7BA" w14:textId="22897066" w:rsidR="009E6997" w:rsidRDefault="009E6997" w:rsidP="009E6997">
      <w:pPr>
        <w:spacing w:after="0" w:line="240" w:lineRule="auto"/>
        <w:jc w:val="both"/>
        <w:rPr>
          <w:rFonts w:ascii="Times New Roman" w:eastAsia="Times New Roman" w:hAnsi="Times New Roman" w:cs="Times New Roman"/>
          <w:color w:val="000000"/>
          <w:sz w:val="20"/>
          <w:szCs w:val="20"/>
          <w:lang w:val="it-IT" w:eastAsia="it-IT"/>
        </w:rPr>
      </w:pPr>
    </w:p>
    <w:p w14:paraId="0DA9CD21" w14:textId="77777777" w:rsidR="009E6997" w:rsidRPr="009E6997" w:rsidRDefault="009E6997" w:rsidP="009E6997">
      <w:pPr>
        <w:spacing w:after="0" w:line="240" w:lineRule="auto"/>
        <w:jc w:val="both"/>
        <w:rPr>
          <w:rFonts w:ascii="Times New Roman" w:eastAsia="Times New Roman" w:hAnsi="Times New Roman" w:cs="Times New Roman"/>
          <w:color w:val="000000"/>
          <w:sz w:val="24"/>
          <w:szCs w:val="24"/>
          <w:lang w:val="it-IT" w:eastAsia="it-IT"/>
        </w:rPr>
      </w:pPr>
    </w:p>
    <w:p w14:paraId="5B969127" w14:textId="395431E8" w:rsidR="00E036A2" w:rsidRPr="00521057" w:rsidRDefault="00E036A2" w:rsidP="00E036A2">
      <w:pPr>
        <w:spacing w:after="0" w:line="240" w:lineRule="auto"/>
        <w:jc w:val="both"/>
        <w:rPr>
          <w:rFonts w:ascii="Times New Roman" w:eastAsia="MS PGothic" w:hAnsi="Times New Roman" w:cs="Times New Roman"/>
          <w:b/>
          <w:color w:val="000000"/>
          <w:lang w:val="it-IT" w:eastAsia="it-IT"/>
        </w:rPr>
      </w:pPr>
    </w:p>
    <w:p w14:paraId="28769E79" w14:textId="23F82C5B" w:rsidR="00D2047F" w:rsidRPr="00521057" w:rsidRDefault="00D2047F" w:rsidP="00BA119D">
      <w:pPr>
        <w:spacing w:after="0" w:line="240" w:lineRule="auto"/>
        <w:jc w:val="both"/>
        <w:rPr>
          <w:rFonts w:ascii="Times New Roman" w:hAnsi="Times New Roman" w:cs="Times New Roman"/>
          <w:sz w:val="16"/>
          <w:szCs w:val="16"/>
        </w:rPr>
      </w:pPr>
    </w:p>
    <w:sectPr w:rsidR="00D2047F" w:rsidRPr="00521057" w:rsidSect="009E6997">
      <w:type w:val="continuous"/>
      <w:pgSz w:w="11906" w:h="16838"/>
      <w:pgMar w:top="1440" w:right="1440" w:bottom="1440" w:left="144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76A83" w14:textId="77777777" w:rsidR="008635DD" w:rsidRDefault="008635DD" w:rsidP="00875597">
      <w:pPr>
        <w:spacing w:after="0" w:line="240" w:lineRule="auto"/>
      </w:pPr>
      <w:r>
        <w:separator/>
      </w:r>
    </w:p>
  </w:endnote>
  <w:endnote w:type="continuationSeparator" w:id="0">
    <w:p w14:paraId="541ECDCD" w14:textId="77777777" w:rsidR="008635DD" w:rsidRDefault="008635DD" w:rsidP="00875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FEE19" w14:textId="75D037FA" w:rsidR="00D87B22" w:rsidRDefault="00D87B22">
    <w:pPr>
      <w:pStyle w:val="Footer"/>
    </w:pPr>
    <w:r>
      <w:rPr>
        <w:noProof/>
      </w:rPr>
      <mc:AlternateContent>
        <mc:Choice Requires="wpg">
          <w:drawing>
            <wp:anchor distT="0" distB="0" distL="114300" distR="114300" simplePos="0" relativeHeight="251659264" behindDoc="0" locked="0" layoutInCell="1" allowOverlap="1" wp14:anchorId="50007AA4" wp14:editId="3D6DB321">
              <wp:simplePos x="0" y="0"/>
              <wp:positionH relativeFrom="page">
                <wp:align>left</wp:align>
              </wp:positionH>
              <wp:positionV relativeFrom="bottomMargin">
                <wp:align>center</wp:align>
              </wp:positionV>
              <wp:extent cx="5943600" cy="274320"/>
              <wp:effectExtent l="0" t="0" r="0" b="0"/>
              <wp:wrapNone/>
              <wp:docPr id="155" name="Group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6DF677" w14:textId="156F1EBF" w:rsidR="00D87B22" w:rsidRDefault="00D87B22">
                            <w:pPr>
                              <w:pStyle w:val="Footer"/>
                              <w:tabs>
                                <w:tab w:val="clear" w:pos="4680"/>
                                <w:tab w:val="clear" w:pos="9360"/>
                              </w:tabs>
                              <w:rPr>
                                <w:caps/>
                                <w:color w:val="808080" w:themeColor="background1" w:themeShade="80"/>
                                <w:sz w:val="20"/>
                                <w:szCs w:val="20"/>
                              </w:rPr>
                            </w:pPr>
                            <w:r>
                              <w:rPr>
                                <w:color w:val="808080" w:themeColor="background1" w:themeShade="80"/>
                                <w:sz w:val="20"/>
                                <w:szCs w:val="20"/>
                              </w:rPr>
                              <w:t>Gantumur.Ts</w:t>
                            </w:r>
                            <w:r>
                              <w:rPr>
                                <w:caps/>
                                <w:color w:val="808080" w:themeColor="background1" w:themeShade="80"/>
                                <w:sz w:val="20"/>
                                <w:szCs w:val="20"/>
                              </w:rPr>
                              <w:t>| </w:t>
                            </w:r>
                            <w:r w:rsidRPr="00D87B22">
                              <w:rPr>
                                <w:caps/>
                                <w:color w:val="9CC2E5" w:themeColor="accent1" w:themeTint="99"/>
                                <w:sz w:val="20"/>
                                <w:szCs w:val="20"/>
                              </w:rPr>
                              <w:t>Tugs yalguun</w:t>
                            </w:r>
                            <w:r>
                              <w:rPr>
                                <w:caps/>
                                <w:color w:val="9CC2E5" w:themeColor="accent1" w:themeTint="99"/>
                                <w:sz w:val="20"/>
                                <w:szCs w:val="20"/>
                              </w:rPr>
                              <w:t xml:space="preserve"> in mongolia</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50007AA4" id="Group 155" o:spid="_x0000_s1026"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366DF677" w14:textId="156F1EBF" w:rsidR="00D87B22" w:rsidRDefault="00D87B22">
                      <w:pPr>
                        <w:pStyle w:val="Footer"/>
                        <w:tabs>
                          <w:tab w:val="clear" w:pos="4680"/>
                          <w:tab w:val="clear" w:pos="9360"/>
                        </w:tabs>
                        <w:rPr>
                          <w:caps/>
                          <w:color w:val="808080" w:themeColor="background1" w:themeShade="80"/>
                          <w:sz w:val="20"/>
                          <w:szCs w:val="20"/>
                        </w:rPr>
                      </w:pPr>
                      <w:r>
                        <w:rPr>
                          <w:color w:val="808080" w:themeColor="background1" w:themeShade="80"/>
                          <w:sz w:val="20"/>
                          <w:szCs w:val="20"/>
                        </w:rPr>
                        <w:t>Gantumur.Ts</w:t>
                      </w:r>
                      <w:r>
                        <w:rPr>
                          <w:caps/>
                          <w:color w:val="808080" w:themeColor="background1" w:themeShade="80"/>
                          <w:sz w:val="20"/>
                          <w:szCs w:val="20"/>
                        </w:rPr>
                        <w:t>| </w:t>
                      </w:r>
                      <w:r w:rsidRPr="00D87B22">
                        <w:rPr>
                          <w:caps/>
                          <w:color w:val="9CC2E5" w:themeColor="accent1" w:themeTint="99"/>
                          <w:sz w:val="20"/>
                          <w:szCs w:val="20"/>
                        </w:rPr>
                        <w:t>Tugs yalguun</w:t>
                      </w:r>
                      <w:r>
                        <w:rPr>
                          <w:caps/>
                          <w:color w:val="9CC2E5" w:themeColor="accent1" w:themeTint="99"/>
                          <w:sz w:val="20"/>
                          <w:szCs w:val="20"/>
                        </w:rPr>
                        <w:t xml:space="preserve"> in mongolia</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65CD8" w14:textId="77777777" w:rsidR="008635DD" w:rsidRDefault="008635DD" w:rsidP="00875597">
      <w:pPr>
        <w:spacing w:after="0" w:line="240" w:lineRule="auto"/>
      </w:pPr>
      <w:r>
        <w:separator/>
      </w:r>
    </w:p>
  </w:footnote>
  <w:footnote w:type="continuationSeparator" w:id="0">
    <w:p w14:paraId="3F873B56" w14:textId="77777777" w:rsidR="008635DD" w:rsidRDefault="008635DD" w:rsidP="00875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94AF6" w14:textId="67B0FF68" w:rsidR="00AD6315" w:rsidRPr="00875597" w:rsidRDefault="00875597" w:rsidP="00875597">
    <w:pPr>
      <w:pStyle w:val="Header"/>
      <w:jc w:val="right"/>
      <w:rPr>
        <w:sz w:val="28"/>
        <w:szCs w:val="28"/>
      </w:rPr>
    </w:pPr>
    <w:r w:rsidRPr="00875597">
      <w:rPr>
        <w:sz w:val="28"/>
        <w:szCs w:val="28"/>
      </w:rPr>
      <w:t xml:space="preserve">GERY 23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275DC3"/>
    <w:multiLevelType w:val="hybridMultilevel"/>
    <w:tmpl w:val="12604E98"/>
    <w:lvl w:ilvl="0" w:tplc="93BAE2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597"/>
    <w:rsid w:val="000135FA"/>
    <w:rsid w:val="000246F4"/>
    <w:rsid w:val="0004019A"/>
    <w:rsid w:val="00041C65"/>
    <w:rsid w:val="00050847"/>
    <w:rsid w:val="000814E9"/>
    <w:rsid w:val="00090EF8"/>
    <w:rsid w:val="000E3447"/>
    <w:rsid w:val="000E3543"/>
    <w:rsid w:val="000F571B"/>
    <w:rsid w:val="001078A6"/>
    <w:rsid w:val="00111452"/>
    <w:rsid w:val="00113193"/>
    <w:rsid w:val="00135F7D"/>
    <w:rsid w:val="00145DBC"/>
    <w:rsid w:val="00163803"/>
    <w:rsid w:val="001A17F8"/>
    <w:rsid w:val="001A3718"/>
    <w:rsid w:val="001C583D"/>
    <w:rsid w:val="001D3252"/>
    <w:rsid w:val="001E4D60"/>
    <w:rsid w:val="001E7E2D"/>
    <w:rsid w:val="001F04FC"/>
    <w:rsid w:val="002072FF"/>
    <w:rsid w:val="00214864"/>
    <w:rsid w:val="0024218E"/>
    <w:rsid w:val="00274C19"/>
    <w:rsid w:val="00285832"/>
    <w:rsid w:val="002D4E46"/>
    <w:rsid w:val="002E5303"/>
    <w:rsid w:val="002F5186"/>
    <w:rsid w:val="003007ED"/>
    <w:rsid w:val="00302368"/>
    <w:rsid w:val="00333789"/>
    <w:rsid w:val="00395F5A"/>
    <w:rsid w:val="00396D6E"/>
    <w:rsid w:val="003A269D"/>
    <w:rsid w:val="003C391F"/>
    <w:rsid w:val="003E126A"/>
    <w:rsid w:val="003F6766"/>
    <w:rsid w:val="00426082"/>
    <w:rsid w:val="00471D26"/>
    <w:rsid w:val="00487C83"/>
    <w:rsid w:val="004C4729"/>
    <w:rsid w:val="004D506D"/>
    <w:rsid w:val="00503087"/>
    <w:rsid w:val="00521057"/>
    <w:rsid w:val="005260EB"/>
    <w:rsid w:val="00542560"/>
    <w:rsid w:val="0058631D"/>
    <w:rsid w:val="005E00C6"/>
    <w:rsid w:val="006239FA"/>
    <w:rsid w:val="006476DA"/>
    <w:rsid w:val="0065532C"/>
    <w:rsid w:val="00665301"/>
    <w:rsid w:val="007036FC"/>
    <w:rsid w:val="00724AF5"/>
    <w:rsid w:val="007333F8"/>
    <w:rsid w:val="007477E1"/>
    <w:rsid w:val="007511E7"/>
    <w:rsid w:val="00766F9E"/>
    <w:rsid w:val="007911BC"/>
    <w:rsid w:val="007C7E58"/>
    <w:rsid w:val="007D42E6"/>
    <w:rsid w:val="008142B8"/>
    <w:rsid w:val="00861D50"/>
    <w:rsid w:val="008635DD"/>
    <w:rsid w:val="00875597"/>
    <w:rsid w:val="00883D14"/>
    <w:rsid w:val="008F679E"/>
    <w:rsid w:val="009111A3"/>
    <w:rsid w:val="0092371A"/>
    <w:rsid w:val="00924DF7"/>
    <w:rsid w:val="0095355F"/>
    <w:rsid w:val="0095614A"/>
    <w:rsid w:val="00974FB1"/>
    <w:rsid w:val="009909F4"/>
    <w:rsid w:val="00992FB5"/>
    <w:rsid w:val="009C4356"/>
    <w:rsid w:val="009D11F4"/>
    <w:rsid w:val="009E6997"/>
    <w:rsid w:val="009F0386"/>
    <w:rsid w:val="009F0D8E"/>
    <w:rsid w:val="00A12A8C"/>
    <w:rsid w:val="00A42C9D"/>
    <w:rsid w:val="00A566E4"/>
    <w:rsid w:val="00A736B4"/>
    <w:rsid w:val="00A92F69"/>
    <w:rsid w:val="00A95424"/>
    <w:rsid w:val="00AA28AC"/>
    <w:rsid w:val="00AA3A22"/>
    <w:rsid w:val="00AC4791"/>
    <w:rsid w:val="00AD72B5"/>
    <w:rsid w:val="00AE18A3"/>
    <w:rsid w:val="00B128C6"/>
    <w:rsid w:val="00B21CF0"/>
    <w:rsid w:val="00B279B5"/>
    <w:rsid w:val="00B45220"/>
    <w:rsid w:val="00B94AAD"/>
    <w:rsid w:val="00BA119D"/>
    <w:rsid w:val="00BC2A5D"/>
    <w:rsid w:val="00BE5AAF"/>
    <w:rsid w:val="00BF0B80"/>
    <w:rsid w:val="00BF49A1"/>
    <w:rsid w:val="00C247F7"/>
    <w:rsid w:val="00C276CA"/>
    <w:rsid w:val="00C3264D"/>
    <w:rsid w:val="00C358A6"/>
    <w:rsid w:val="00C57716"/>
    <w:rsid w:val="00C65BF0"/>
    <w:rsid w:val="00C802DD"/>
    <w:rsid w:val="00C84E20"/>
    <w:rsid w:val="00CB73E9"/>
    <w:rsid w:val="00CF5505"/>
    <w:rsid w:val="00D06652"/>
    <w:rsid w:val="00D10D4E"/>
    <w:rsid w:val="00D2047F"/>
    <w:rsid w:val="00D24E32"/>
    <w:rsid w:val="00D45651"/>
    <w:rsid w:val="00D473A9"/>
    <w:rsid w:val="00D54B1D"/>
    <w:rsid w:val="00D71F6D"/>
    <w:rsid w:val="00D805AE"/>
    <w:rsid w:val="00D83542"/>
    <w:rsid w:val="00D85643"/>
    <w:rsid w:val="00D87B22"/>
    <w:rsid w:val="00D904D2"/>
    <w:rsid w:val="00D95A07"/>
    <w:rsid w:val="00DA3CB2"/>
    <w:rsid w:val="00DC2EB3"/>
    <w:rsid w:val="00E036A2"/>
    <w:rsid w:val="00E257C9"/>
    <w:rsid w:val="00E30898"/>
    <w:rsid w:val="00E76033"/>
    <w:rsid w:val="00EB2B4A"/>
    <w:rsid w:val="00F423D4"/>
    <w:rsid w:val="00F54262"/>
    <w:rsid w:val="00F9728E"/>
    <w:rsid w:val="00FE6AA5"/>
    <w:rsid w:val="00FF064E"/>
    <w:rsid w:val="00FF2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9CE3A"/>
  <w15:chartTrackingRefBased/>
  <w15:docId w15:val="{25C2F3C9-254D-4F3F-B80F-454854FA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F299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597"/>
  </w:style>
  <w:style w:type="paragraph" w:styleId="Footer">
    <w:name w:val="footer"/>
    <w:basedOn w:val="Normal"/>
    <w:link w:val="FooterChar"/>
    <w:uiPriority w:val="99"/>
    <w:unhideWhenUsed/>
    <w:rsid w:val="0087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597"/>
  </w:style>
  <w:style w:type="character" w:styleId="Hyperlink">
    <w:name w:val="Hyperlink"/>
    <w:basedOn w:val="DefaultParagraphFont"/>
    <w:uiPriority w:val="99"/>
    <w:unhideWhenUsed/>
    <w:rsid w:val="00BF0B80"/>
    <w:rPr>
      <w:color w:val="0563C1" w:themeColor="hyperlink"/>
      <w:u w:val="single"/>
    </w:rPr>
  </w:style>
  <w:style w:type="character" w:customStyle="1" w:styleId="UnresolvedMention">
    <w:name w:val="Unresolved Mention"/>
    <w:basedOn w:val="DefaultParagraphFont"/>
    <w:uiPriority w:val="99"/>
    <w:semiHidden/>
    <w:unhideWhenUsed/>
    <w:rsid w:val="00F54262"/>
    <w:rPr>
      <w:color w:val="605E5C"/>
      <w:shd w:val="clear" w:color="auto" w:fill="E1DFDD"/>
    </w:rPr>
  </w:style>
  <w:style w:type="character" w:styleId="FollowedHyperlink">
    <w:name w:val="FollowedHyperlink"/>
    <w:basedOn w:val="DefaultParagraphFont"/>
    <w:uiPriority w:val="99"/>
    <w:semiHidden/>
    <w:unhideWhenUsed/>
    <w:rsid w:val="009F0386"/>
    <w:rPr>
      <w:color w:val="954F72" w:themeColor="followedHyperlink"/>
      <w:u w:val="single"/>
    </w:rPr>
  </w:style>
  <w:style w:type="character" w:customStyle="1" w:styleId="Heading2Char">
    <w:name w:val="Heading 2 Char"/>
    <w:basedOn w:val="DefaultParagraphFont"/>
    <w:link w:val="Heading2"/>
    <w:uiPriority w:val="9"/>
    <w:rsid w:val="00FF299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F29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299A"/>
    <w:rPr>
      <w:b/>
      <w:bCs/>
    </w:rPr>
  </w:style>
  <w:style w:type="paragraph" w:styleId="ListParagraph">
    <w:name w:val="List Paragraph"/>
    <w:basedOn w:val="Normal"/>
    <w:uiPriority w:val="34"/>
    <w:qFormat/>
    <w:rsid w:val="003C391F"/>
    <w:pPr>
      <w:ind w:left="720"/>
      <w:contextualSpacing/>
    </w:pPr>
  </w:style>
  <w:style w:type="paragraph" w:styleId="Bibliography">
    <w:name w:val="Bibliography"/>
    <w:basedOn w:val="Normal"/>
    <w:next w:val="Normal"/>
    <w:uiPriority w:val="37"/>
    <w:unhideWhenUsed/>
    <w:rsid w:val="00D10D4E"/>
    <w:pPr>
      <w:tabs>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898249">
      <w:bodyDiv w:val="1"/>
      <w:marLeft w:val="0"/>
      <w:marRight w:val="0"/>
      <w:marTop w:val="0"/>
      <w:marBottom w:val="0"/>
      <w:divBdr>
        <w:top w:val="none" w:sz="0" w:space="0" w:color="auto"/>
        <w:left w:val="none" w:sz="0" w:space="0" w:color="auto"/>
        <w:bottom w:val="none" w:sz="0" w:space="0" w:color="auto"/>
        <w:right w:val="none" w:sz="0" w:space="0" w:color="auto"/>
      </w:divBdr>
      <w:divsChild>
        <w:div w:id="1562328375">
          <w:marLeft w:val="0"/>
          <w:marRight w:val="0"/>
          <w:marTop w:val="0"/>
          <w:marBottom w:val="0"/>
          <w:divBdr>
            <w:top w:val="none" w:sz="0" w:space="0" w:color="auto"/>
            <w:left w:val="none" w:sz="0" w:space="0" w:color="auto"/>
            <w:bottom w:val="none" w:sz="0" w:space="0" w:color="auto"/>
            <w:right w:val="none" w:sz="0" w:space="0" w:color="auto"/>
          </w:divBdr>
        </w:div>
      </w:divsChild>
    </w:div>
    <w:div w:id="372198030">
      <w:bodyDiv w:val="1"/>
      <w:marLeft w:val="0"/>
      <w:marRight w:val="0"/>
      <w:marTop w:val="0"/>
      <w:marBottom w:val="0"/>
      <w:divBdr>
        <w:top w:val="none" w:sz="0" w:space="0" w:color="auto"/>
        <w:left w:val="none" w:sz="0" w:space="0" w:color="auto"/>
        <w:bottom w:val="none" w:sz="0" w:space="0" w:color="auto"/>
        <w:right w:val="none" w:sz="0" w:space="0" w:color="auto"/>
      </w:divBdr>
      <w:divsChild>
        <w:div w:id="1728802984">
          <w:marLeft w:val="0"/>
          <w:marRight w:val="0"/>
          <w:marTop w:val="0"/>
          <w:marBottom w:val="0"/>
          <w:divBdr>
            <w:top w:val="none" w:sz="0" w:space="0" w:color="auto"/>
            <w:left w:val="none" w:sz="0" w:space="0" w:color="auto"/>
            <w:bottom w:val="none" w:sz="0" w:space="0" w:color="auto"/>
            <w:right w:val="none" w:sz="0" w:space="0" w:color="auto"/>
          </w:divBdr>
          <w:divsChild>
            <w:div w:id="1868910870">
              <w:marLeft w:val="0"/>
              <w:marRight w:val="0"/>
              <w:marTop w:val="0"/>
              <w:marBottom w:val="0"/>
              <w:divBdr>
                <w:top w:val="none" w:sz="0" w:space="0" w:color="auto"/>
                <w:left w:val="none" w:sz="0" w:space="0" w:color="auto"/>
                <w:bottom w:val="none" w:sz="0" w:space="0" w:color="auto"/>
                <w:right w:val="none" w:sz="0" w:space="0" w:color="auto"/>
              </w:divBdr>
              <w:divsChild>
                <w:div w:id="11575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08202">
      <w:bodyDiv w:val="1"/>
      <w:marLeft w:val="0"/>
      <w:marRight w:val="0"/>
      <w:marTop w:val="0"/>
      <w:marBottom w:val="0"/>
      <w:divBdr>
        <w:top w:val="none" w:sz="0" w:space="0" w:color="auto"/>
        <w:left w:val="none" w:sz="0" w:space="0" w:color="auto"/>
        <w:bottom w:val="none" w:sz="0" w:space="0" w:color="auto"/>
        <w:right w:val="none" w:sz="0" w:space="0" w:color="auto"/>
      </w:divBdr>
    </w:div>
    <w:div w:id="916406385">
      <w:bodyDiv w:val="1"/>
      <w:marLeft w:val="0"/>
      <w:marRight w:val="0"/>
      <w:marTop w:val="0"/>
      <w:marBottom w:val="0"/>
      <w:divBdr>
        <w:top w:val="none" w:sz="0" w:space="0" w:color="auto"/>
        <w:left w:val="none" w:sz="0" w:space="0" w:color="auto"/>
        <w:bottom w:val="none" w:sz="0" w:space="0" w:color="auto"/>
        <w:right w:val="none" w:sz="0" w:space="0" w:color="auto"/>
      </w:divBdr>
      <w:divsChild>
        <w:div w:id="809178298">
          <w:marLeft w:val="0"/>
          <w:marRight w:val="0"/>
          <w:marTop w:val="0"/>
          <w:marBottom w:val="0"/>
          <w:divBdr>
            <w:top w:val="none" w:sz="0" w:space="0" w:color="auto"/>
            <w:left w:val="none" w:sz="0" w:space="0" w:color="auto"/>
            <w:bottom w:val="none" w:sz="0" w:space="0" w:color="auto"/>
            <w:right w:val="none" w:sz="0" w:space="0" w:color="auto"/>
          </w:divBdr>
          <w:divsChild>
            <w:div w:id="1287277855">
              <w:marLeft w:val="0"/>
              <w:marRight w:val="0"/>
              <w:marTop w:val="0"/>
              <w:marBottom w:val="0"/>
              <w:divBdr>
                <w:top w:val="none" w:sz="0" w:space="0" w:color="auto"/>
                <w:left w:val="none" w:sz="0" w:space="0" w:color="auto"/>
                <w:bottom w:val="none" w:sz="0" w:space="0" w:color="auto"/>
                <w:right w:val="none" w:sz="0" w:space="0" w:color="auto"/>
              </w:divBdr>
              <w:divsChild>
                <w:div w:id="45293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559967">
      <w:bodyDiv w:val="1"/>
      <w:marLeft w:val="0"/>
      <w:marRight w:val="0"/>
      <w:marTop w:val="0"/>
      <w:marBottom w:val="0"/>
      <w:divBdr>
        <w:top w:val="none" w:sz="0" w:space="0" w:color="auto"/>
        <w:left w:val="none" w:sz="0" w:space="0" w:color="auto"/>
        <w:bottom w:val="none" w:sz="0" w:space="0" w:color="auto"/>
        <w:right w:val="none" w:sz="0" w:space="0" w:color="auto"/>
      </w:divBdr>
      <w:divsChild>
        <w:div w:id="1862353349">
          <w:marLeft w:val="0"/>
          <w:marRight w:val="0"/>
          <w:marTop w:val="0"/>
          <w:marBottom w:val="0"/>
          <w:divBdr>
            <w:top w:val="none" w:sz="0" w:space="0" w:color="auto"/>
            <w:left w:val="none" w:sz="0" w:space="0" w:color="auto"/>
            <w:bottom w:val="none" w:sz="0" w:space="0" w:color="auto"/>
            <w:right w:val="none" w:sz="0" w:space="0" w:color="auto"/>
          </w:divBdr>
          <w:divsChild>
            <w:div w:id="434254511">
              <w:marLeft w:val="0"/>
              <w:marRight w:val="0"/>
              <w:marTop w:val="0"/>
              <w:marBottom w:val="0"/>
              <w:divBdr>
                <w:top w:val="none" w:sz="0" w:space="0" w:color="auto"/>
                <w:left w:val="none" w:sz="0" w:space="0" w:color="auto"/>
                <w:bottom w:val="none" w:sz="0" w:space="0" w:color="auto"/>
                <w:right w:val="none" w:sz="0" w:space="0" w:color="auto"/>
              </w:divBdr>
              <w:divsChild>
                <w:div w:id="1966234464">
                  <w:marLeft w:val="0"/>
                  <w:marRight w:val="0"/>
                  <w:marTop w:val="0"/>
                  <w:marBottom w:val="0"/>
                  <w:divBdr>
                    <w:top w:val="none" w:sz="0" w:space="0" w:color="auto"/>
                    <w:left w:val="none" w:sz="0" w:space="0" w:color="auto"/>
                    <w:bottom w:val="none" w:sz="0" w:space="0" w:color="auto"/>
                    <w:right w:val="none" w:sz="0" w:space="0" w:color="auto"/>
                  </w:divBdr>
                  <w:divsChild>
                    <w:div w:id="75143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227607">
      <w:bodyDiv w:val="1"/>
      <w:marLeft w:val="0"/>
      <w:marRight w:val="0"/>
      <w:marTop w:val="0"/>
      <w:marBottom w:val="0"/>
      <w:divBdr>
        <w:top w:val="none" w:sz="0" w:space="0" w:color="auto"/>
        <w:left w:val="none" w:sz="0" w:space="0" w:color="auto"/>
        <w:bottom w:val="none" w:sz="0" w:space="0" w:color="auto"/>
        <w:right w:val="none" w:sz="0" w:space="0" w:color="auto"/>
      </w:divBdr>
    </w:div>
    <w:div w:id="207739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atnasan_bolormaa@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khbayar0714@gmail.com" TargetMode="External"/><Relationship Id="rId5" Type="http://schemas.openxmlformats.org/officeDocument/2006/relationships/webSettings" Target="webSettings.xml"/><Relationship Id="rId10" Type="http://schemas.openxmlformats.org/officeDocument/2006/relationships/hyperlink" Target="mailto:tsgtr@yahoo.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F102E-6285-4CA6-B117-0032578E5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1828</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2022-05-19T03:58:00Z</dcterms:created>
  <dcterms:modified xsi:type="dcterms:W3CDTF">2022-10-22T04:04:00Z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zotero-version="6.0.7"&gt;&lt;session id="3YVpn3r4"/&gt;&lt;style id="http://www.zotero.org/styles/american-medical-association" hasBibliography="1" bibliographyStyleHasBeenSet="1"/&gt;&lt;prefs&gt;&lt;pref name="fieldType" value="Field"/&gt;&lt;/prefs&gt;&lt;/data&gt;</vt:lpwstr>
  </property>
</Properties>
</file>