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F688F" w14:textId="6E2B1CE6" w:rsidR="006F5F86" w:rsidRDefault="006F5F86" w:rsidP="006F5F86">
      <w:pPr>
        <w:jc w:val="center"/>
      </w:pPr>
    </w:p>
    <w:p w14:paraId="2C92DEC4" w14:textId="77777777" w:rsidR="002C2291" w:rsidRDefault="006F5F86" w:rsidP="006F5F86">
      <w:pPr>
        <w:jc w:val="center"/>
      </w:pPr>
      <w:r>
        <w:t xml:space="preserve">A bloody </w:t>
      </w:r>
      <w:proofErr w:type="gramStart"/>
      <w:r>
        <w:t>loss;</w:t>
      </w:r>
      <w:proofErr w:type="gramEnd"/>
      <w:r>
        <w:t xml:space="preserve"> </w:t>
      </w:r>
    </w:p>
    <w:p w14:paraId="5E060DE6" w14:textId="62046B3B" w:rsidR="006F5F86" w:rsidRDefault="002C2291" w:rsidP="002C2291">
      <w:pPr>
        <w:jc w:val="center"/>
      </w:pPr>
      <w:r>
        <w:t>Analysis of blood product transfusions during the perioperative period of pancreatic resections at a major hepato-pancreatico-biliary (HPB) unit with systemic blood product requesting protocol redesign</w:t>
      </w:r>
    </w:p>
    <w:p w14:paraId="3FECF804" w14:textId="77777777" w:rsidR="002C2291" w:rsidRDefault="002C2291" w:rsidP="002C2291">
      <w:pPr>
        <w:jc w:val="center"/>
      </w:pPr>
    </w:p>
    <w:p w14:paraId="29501C14" w14:textId="756CA0E2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Objectives</w:t>
      </w:r>
    </w:p>
    <w:p w14:paraId="0151F7D9" w14:textId="77777777" w:rsidR="006F5F86" w:rsidRDefault="006F5F86" w:rsidP="006F5F86"/>
    <w:p w14:paraId="4787491F" w14:textId="16A77A48" w:rsidR="006F5F86" w:rsidRDefault="006F5F86" w:rsidP="006F5F86">
      <w:r>
        <w:t>To evaluate the current maximum</w:t>
      </w:r>
      <w:r w:rsidR="002C2291">
        <w:t xml:space="preserve"> surgical</w:t>
      </w:r>
      <w:r>
        <w:t xml:space="preserve"> blood product </w:t>
      </w:r>
      <w:r w:rsidR="002C2291">
        <w:t>ordering schedule (MSBOS)</w:t>
      </w:r>
      <w:r>
        <w:t xml:space="preserve"> </w:t>
      </w:r>
      <w:r w:rsidR="002C2291">
        <w:t>of requesting 4 units of red blood cells (RBC)</w:t>
      </w:r>
      <w:r>
        <w:t xml:space="preserve"> prior to</w:t>
      </w:r>
      <w:r w:rsidR="002C2291">
        <w:t xml:space="preserve"> any</w:t>
      </w:r>
      <w:r>
        <w:t xml:space="preserve"> pancreatic resection against quantities transfused </w:t>
      </w:r>
      <w:r w:rsidR="002C2291">
        <w:t>perioperatively</w:t>
      </w:r>
      <w:r>
        <w:t xml:space="preserve">, with the aim of minimising resource wastage, maximising cost benefit and providing other HPB centres with a protocol that </w:t>
      </w:r>
      <w:r w:rsidR="00EB4944">
        <w:t xml:space="preserve">balances patient safety with resource conservation. </w:t>
      </w:r>
    </w:p>
    <w:p w14:paraId="0475476E" w14:textId="77777777" w:rsidR="006F5F86" w:rsidRDefault="006F5F86" w:rsidP="006F5F86"/>
    <w:p w14:paraId="224204B4" w14:textId="3D295347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Methods</w:t>
      </w:r>
    </w:p>
    <w:p w14:paraId="59BB3AA4" w14:textId="77777777" w:rsidR="006F5F86" w:rsidRDefault="006F5F86" w:rsidP="006F5F86"/>
    <w:p w14:paraId="7EC589D4" w14:textId="37CD49D0" w:rsidR="006F5F86" w:rsidRDefault="006F5F86" w:rsidP="006F5F86">
      <w:r>
        <w:t>Retrospective cohort study of all patients undergoing pancreatic resection surgery at the University Hospitals Birmingham between January to December 2019 and June to October 2021</w:t>
      </w:r>
      <w:r w:rsidR="00EB4944">
        <w:t xml:space="preserve">. Analysis of patient records yielded data points on demographics, </w:t>
      </w:r>
      <w:r w:rsidR="002C2291">
        <w:t xml:space="preserve">pancreatic </w:t>
      </w:r>
      <w:r w:rsidR="00EB4944">
        <w:t xml:space="preserve">resection type, pre-operative blood product requests, perioperative </w:t>
      </w:r>
      <w:r w:rsidR="002C2291">
        <w:t>transfusions,</w:t>
      </w:r>
      <w:r w:rsidR="00EB4944">
        <w:t xml:space="preserve"> and anaemia.</w:t>
      </w:r>
      <w:r w:rsidR="002C2291">
        <w:t xml:space="preserve"> </w:t>
      </w:r>
    </w:p>
    <w:p w14:paraId="7B458B90" w14:textId="77777777" w:rsidR="006F5F86" w:rsidRDefault="006F5F86" w:rsidP="006F5F86"/>
    <w:p w14:paraId="360815C3" w14:textId="60306F43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Results</w:t>
      </w:r>
    </w:p>
    <w:p w14:paraId="6F37BCD1" w14:textId="77777777" w:rsidR="006F5F86" w:rsidRDefault="006F5F86" w:rsidP="006F5F86"/>
    <w:p w14:paraId="0CDFEF16" w14:textId="116175E6" w:rsidR="002C2291" w:rsidRDefault="006F5F86" w:rsidP="006F5F86">
      <w:r>
        <w:t xml:space="preserve">In </w:t>
      </w:r>
      <w:r w:rsidR="002C2291">
        <w:t xml:space="preserve">our study, 128 and 49 patients underwent pancreatic resection between January to December 2019 and June to October 2021 respectively. In the 2019 cohort, 30 (23.4%) </w:t>
      </w:r>
      <w:r w:rsidR="002C01C4">
        <w:t xml:space="preserve">patients </w:t>
      </w:r>
      <w:r w:rsidR="002C2291">
        <w:t xml:space="preserve">required an intraoperative RBC transfusion of which 11 (36.7%) patients required more than 2 units. These results prompted a change in the MSBOS protocol from requesting 4 units of RBCs to 2 units prior to any pancreatic resection. This change was subsequently measured in the audited period of June to October 2021. Of the 49 patients that underwent resection, 16 (32.7%) required an intraoperative transfusion of which 3 (18.8%) required more than 2 units. Amongst both </w:t>
      </w:r>
      <w:r w:rsidR="00BA0505">
        <w:t>cohorts’</w:t>
      </w:r>
      <w:r w:rsidR="002C2291">
        <w:t xml:space="preserve"> post-operative transfusions were highest in the </w:t>
      </w:r>
      <w:r w:rsidR="00BA0505">
        <w:t>2–30-day</w:t>
      </w:r>
      <w:r w:rsidR="002C2291">
        <w:t xml:space="preserve"> window and 111 (62.7%; 111/177) were anaemic pre-operatively. </w:t>
      </w:r>
    </w:p>
    <w:p w14:paraId="1B7FA4C6" w14:textId="77777777" w:rsidR="006F5F86" w:rsidRDefault="006F5F86" w:rsidP="006F5F86"/>
    <w:p w14:paraId="246D054D" w14:textId="475DB720" w:rsidR="006F5F86" w:rsidRPr="00BA0505" w:rsidRDefault="006F5F86" w:rsidP="006F5F86">
      <w:pPr>
        <w:rPr>
          <w:u w:val="single"/>
        </w:rPr>
      </w:pPr>
      <w:r w:rsidRPr="00BA0505">
        <w:rPr>
          <w:u w:val="single"/>
        </w:rPr>
        <w:t>Conclusion</w:t>
      </w:r>
      <w:r w:rsidR="002C2291" w:rsidRPr="00BA0505">
        <w:rPr>
          <w:u w:val="single"/>
        </w:rPr>
        <w:t xml:space="preserve"> &amp; significance:</w:t>
      </w:r>
    </w:p>
    <w:p w14:paraId="71471BD1" w14:textId="50030EEB" w:rsidR="002C2291" w:rsidRDefault="002C2291" w:rsidP="006F5F86"/>
    <w:p w14:paraId="554807BD" w14:textId="62B857F0" w:rsidR="002C2291" w:rsidRDefault="006F5F86" w:rsidP="002C2291">
      <w:r>
        <w:t>The forementioned protocol is unnecessary and outdated. Most patients required no intraoperative transfusion with a minority requiring more than 2 units. This provides precedence for</w:t>
      </w:r>
      <w:r w:rsidR="002C01C4">
        <w:t xml:space="preserve"> a</w:t>
      </w:r>
      <w:r>
        <w:t xml:space="preserve"> sustainable change </w:t>
      </w:r>
      <w:r w:rsidR="00BA0505">
        <w:t xml:space="preserve">which has been implemented in our updated MSBOS protocol with the intention of </w:t>
      </w:r>
      <w:r w:rsidR="002C2291">
        <w:t>prevent</w:t>
      </w:r>
      <w:r w:rsidR="00BA0505">
        <w:t>ing</w:t>
      </w:r>
      <w:r w:rsidR="002C2291">
        <w:t xml:space="preserve"> wastage of </w:t>
      </w:r>
      <w:r w:rsidR="00BA0505">
        <w:t>in</w:t>
      </w:r>
      <w:r w:rsidR="002C2291">
        <w:t xml:space="preserve">valuable resources and </w:t>
      </w:r>
      <w:r w:rsidR="00BA0505">
        <w:t xml:space="preserve">reducing time wasted processing excessive quantities of blood orders. The significant proportion of pre-operative anaemia amongst our cohort has warranted development an iron transfusion pathway to optimise these patients for surgery. </w:t>
      </w:r>
    </w:p>
    <w:p w14:paraId="571BA39C" w14:textId="77777777" w:rsidR="002C2291" w:rsidRDefault="002C2291" w:rsidP="006F5F86"/>
    <w:sectPr w:rsidR="002C2291" w:rsidSect="002C108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86"/>
    <w:rsid w:val="002C01C4"/>
    <w:rsid w:val="002C1082"/>
    <w:rsid w:val="002C2291"/>
    <w:rsid w:val="006F5F86"/>
    <w:rsid w:val="008D1B30"/>
    <w:rsid w:val="00BA0505"/>
    <w:rsid w:val="00EB4944"/>
    <w:rsid w:val="00F6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DF843"/>
  <w15:chartTrackingRefBased/>
  <w15:docId w15:val="{FBC7B3E1-4F66-C944-8C05-D08399BB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Nagra</dc:creator>
  <cp:keywords/>
  <dc:description/>
  <cp:lastModifiedBy>Ravi Nagra</cp:lastModifiedBy>
  <cp:revision>2</cp:revision>
  <dcterms:created xsi:type="dcterms:W3CDTF">2021-10-11T13:27:00Z</dcterms:created>
  <dcterms:modified xsi:type="dcterms:W3CDTF">2021-10-11T13:27:00Z</dcterms:modified>
</cp:coreProperties>
</file>