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7C9F1E" w14:textId="77777777" w:rsidR="00DC3C8D" w:rsidRDefault="00DC3C8D" w:rsidP="00D3528E">
      <w:pPr>
        <w:jc w:val="both"/>
        <w:rPr>
          <w:rFonts w:ascii="Verdana" w:hAnsi="Verdana"/>
          <w:b/>
          <w:bCs/>
          <w:sz w:val="22"/>
        </w:rPr>
      </w:pPr>
    </w:p>
    <w:p w14:paraId="7A6254C6" w14:textId="68FBD187" w:rsidR="00D3528E" w:rsidRDefault="00D3528E" w:rsidP="00D3528E">
      <w:pPr>
        <w:jc w:val="both"/>
        <w:rPr>
          <w:rFonts w:ascii="Verdana" w:hAnsi="Verdana"/>
          <w:b/>
          <w:bCs/>
          <w:sz w:val="22"/>
        </w:rPr>
      </w:pPr>
      <w:r w:rsidRPr="00DC3C8D">
        <w:rPr>
          <w:rFonts w:ascii="Verdana" w:hAnsi="Verdana"/>
          <w:b/>
          <w:bCs/>
          <w:sz w:val="22"/>
        </w:rPr>
        <w:t>Surgical drains in thyroid surgery: Does one practice fit all?</w:t>
      </w:r>
    </w:p>
    <w:p w14:paraId="1FA211EC" w14:textId="77777777" w:rsidR="00AD4D20" w:rsidRPr="00DC3C8D" w:rsidRDefault="00AD4D20" w:rsidP="00D3528E">
      <w:pPr>
        <w:jc w:val="both"/>
        <w:rPr>
          <w:rFonts w:ascii="Verdana" w:hAnsi="Verdana"/>
          <w:b/>
          <w:bCs/>
          <w:sz w:val="22"/>
        </w:rPr>
      </w:pPr>
    </w:p>
    <w:p w14:paraId="55FFE862" w14:textId="27963C90" w:rsidR="00D3528E" w:rsidRDefault="00AD4D20" w:rsidP="00D3528E">
      <w:pPr>
        <w:jc w:val="both"/>
        <w:rPr>
          <w:rFonts w:ascii="Verdana" w:hAnsi="Verdana"/>
          <w:sz w:val="22"/>
        </w:rPr>
      </w:pPr>
      <w:r>
        <w:rPr>
          <w:rFonts w:ascii="Verdana" w:hAnsi="Verdana"/>
          <w:sz w:val="22"/>
        </w:rPr>
        <w:t xml:space="preserve">Asha Ali, </w:t>
      </w:r>
      <w:proofErr w:type="spellStart"/>
      <w:r>
        <w:rPr>
          <w:rFonts w:ascii="Verdana" w:hAnsi="Verdana"/>
          <w:sz w:val="22"/>
        </w:rPr>
        <w:t>Marija</w:t>
      </w:r>
      <w:proofErr w:type="spellEnd"/>
      <w:r>
        <w:rPr>
          <w:rFonts w:ascii="Verdana" w:hAnsi="Verdana"/>
          <w:sz w:val="22"/>
        </w:rPr>
        <w:t xml:space="preserve"> Spiteri, </w:t>
      </w:r>
      <w:proofErr w:type="spellStart"/>
      <w:r>
        <w:rPr>
          <w:rFonts w:ascii="Verdana" w:hAnsi="Verdana"/>
          <w:sz w:val="22"/>
        </w:rPr>
        <w:t>Enyi</w:t>
      </w:r>
      <w:proofErr w:type="spellEnd"/>
      <w:r>
        <w:rPr>
          <w:rFonts w:ascii="Verdana" w:hAnsi="Verdana"/>
          <w:sz w:val="22"/>
        </w:rPr>
        <w:t xml:space="preserve"> Ofo, St Georges Hospital NHS Trust, London, UK</w:t>
      </w:r>
    </w:p>
    <w:p w14:paraId="499E3222" w14:textId="77777777" w:rsidR="00AD4D20" w:rsidRPr="00DC3C8D" w:rsidRDefault="00AD4D20" w:rsidP="00D3528E">
      <w:pPr>
        <w:jc w:val="both"/>
        <w:rPr>
          <w:rFonts w:ascii="Verdana" w:hAnsi="Verdana"/>
          <w:sz w:val="22"/>
        </w:rPr>
      </w:pPr>
    </w:p>
    <w:p w14:paraId="179B22DD" w14:textId="13CC3B83" w:rsidR="00D3528E" w:rsidRPr="00DC3C8D" w:rsidRDefault="00D3528E" w:rsidP="00D3528E">
      <w:pPr>
        <w:jc w:val="both"/>
        <w:rPr>
          <w:rFonts w:ascii="Verdana" w:hAnsi="Verdana"/>
          <w:b/>
          <w:bCs/>
          <w:sz w:val="22"/>
        </w:rPr>
      </w:pPr>
      <w:r w:rsidRPr="00DC3C8D">
        <w:rPr>
          <w:rFonts w:ascii="Verdana" w:hAnsi="Verdana"/>
          <w:b/>
          <w:bCs/>
          <w:sz w:val="22"/>
        </w:rPr>
        <w:t>Aim:</w:t>
      </w:r>
    </w:p>
    <w:p w14:paraId="2F22AD00" w14:textId="688F7F47" w:rsidR="00C72AC1" w:rsidRPr="00C72AC1" w:rsidRDefault="00C72AC1" w:rsidP="00C72AC1">
      <w:pPr>
        <w:jc w:val="both"/>
      </w:pPr>
      <w:r w:rsidRPr="009D5C20">
        <w:t>Thyroid surgery has traditionally included surgical drain</w:t>
      </w:r>
      <w:r>
        <w:t xml:space="preserve"> insertion</w:t>
      </w:r>
      <w:r w:rsidRPr="009D5C20">
        <w:t xml:space="preserve">. </w:t>
      </w:r>
      <w:r>
        <w:t>P</w:t>
      </w:r>
      <w:r w:rsidRPr="00196B16">
        <w:t xml:space="preserve">rogression towards minimally invasive surgery has seen omittance of drains with </w:t>
      </w:r>
      <w:r>
        <w:t xml:space="preserve">some </w:t>
      </w:r>
      <w:r w:rsidRPr="00196B16">
        <w:t>patients being discharged within 23 hours.</w:t>
      </w:r>
      <w:r>
        <w:rPr>
          <w:vertAlign w:val="superscript"/>
        </w:rPr>
        <w:t xml:space="preserve"> </w:t>
      </w:r>
      <w:r w:rsidRPr="00196B16">
        <w:t xml:space="preserve">It is unclear in the literature however of the existing predictive factors of non-significant drain outputs. </w:t>
      </w:r>
    </w:p>
    <w:p w14:paraId="6053AFFD" w14:textId="77777777" w:rsidR="00C72AC1" w:rsidRPr="00196B16" w:rsidRDefault="00C72AC1" w:rsidP="00C72AC1">
      <w:pPr>
        <w:jc w:val="both"/>
      </w:pPr>
    </w:p>
    <w:p w14:paraId="059378B2" w14:textId="77CBC43C" w:rsidR="00C72AC1" w:rsidRPr="00196B16" w:rsidRDefault="00C72AC1" w:rsidP="00C72AC1">
      <w:pPr>
        <w:jc w:val="both"/>
      </w:pPr>
      <w:r w:rsidRPr="00196B16">
        <w:t xml:space="preserve">This quality improvement project examines practice at one Tertiary Referral Unit with routine use of surgical drains for all thyroid surgery </w:t>
      </w:r>
      <w:r>
        <w:t xml:space="preserve">in </w:t>
      </w:r>
      <w:r w:rsidRPr="00196B16">
        <w:t xml:space="preserve">benign and malignant disease. </w:t>
      </w:r>
    </w:p>
    <w:p w14:paraId="27F6B542" w14:textId="77777777" w:rsidR="00D3528E" w:rsidRPr="00DC3C8D" w:rsidRDefault="00D3528E" w:rsidP="00D3528E">
      <w:pPr>
        <w:jc w:val="both"/>
        <w:rPr>
          <w:rFonts w:ascii="Verdana" w:hAnsi="Verdana"/>
          <w:sz w:val="22"/>
        </w:rPr>
      </w:pPr>
    </w:p>
    <w:p w14:paraId="44E22E2B" w14:textId="77777777" w:rsidR="00D3528E" w:rsidRPr="00DC3C8D" w:rsidRDefault="00D3528E" w:rsidP="00D3528E">
      <w:pPr>
        <w:jc w:val="both"/>
        <w:rPr>
          <w:rFonts w:ascii="Verdana" w:hAnsi="Verdana"/>
          <w:b/>
          <w:bCs/>
          <w:sz w:val="22"/>
        </w:rPr>
      </w:pPr>
      <w:r w:rsidRPr="00DC3C8D">
        <w:rPr>
          <w:rFonts w:ascii="Verdana" w:hAnsi="Verdana"/>
          <w:b/>
          <w:bCs/>
          <w:sz w:val="22"/>
        </w:rPr>
        <w:t>Method:</w:t>
      </w:r>
    </w:p>
    <w:p w14:paraId="6D199797" w14:textId="0B2C3D6A" w:rsidR="00D3528E" w:rsidRDefault="00C64D7B" w:rsidP="00D3528E">
      <w:pPr>
        <w:jc w:val="both"/>
        <w:rPr>
          <w:rFonts w:ascii="Verdana" w:hAnsi="Verdana"/>
          <w:sz w:val="22"/>
        </w:rPr>
      </w:pPr>
      <w:r>
        <w:rPr>
          <w:rFonts w:ascii="Verdana" w:hAnsi="Verdana"/>
          <w:sz w:val="22"/>
        </w:rPr>
        <w:t>R</w:t>
      </w:r>
      <w:r w:rsidR="00D3528E" w:rsidRPr="00DC3C8D">
        <w:rPr>
          <w:rFonts w:ascii="Verdana" w:hAnsi="Verdana"/>
          <w:sz w:val="22"/>
        </w:rPr>
        <w:t xml:space="preserve">etrospective study </w:t>
      </w:r>
      <w:r w:rsidR="00FC2341">
        <w:rPr>
          <w:rFonts w:ascii="Verdana" w:hAnsi="Verdana"/>
          <w:sz w:val="22"/>
        </w:rPr>
        <w:t>of</w:t>
      </w:r>
      <w:r w:rsidR="00D3528E" w:rsidRPr="00DC3C8D">
        <w:rPr>
          <w:rFonts w:ascii="Verdana" w:hAnsi="Verdana"/>
          <w:sz w:val="22"/>
        </w:rPr>
        <w:t xml:space="preserve"> 100 </w:t>
      </w:r>
      <w:r w:rsidR="004C465E">
        <w:rPr>
          <w:rFonts w:ascii="Verdana" w:hAnsi="Verdana"/>
          <w:sz w:val="22"/>
        </w:rPr>
        <w:t xml:space="preserve">adult </w:t>
      </w:r>
      <w:r w:rsidR="00D3528E" w:rsidRPr="00DC3C8D">
        <w:rPr>
          <w:rFonts w:ascii="Verdana" w:hAnsi="Verdana"/>
          <w:sz w:val="22"/>
        </w:rPr>
        <w:t xml:space="preserve">patients undergoing </w:t>
      </w:r>
      <w:r w:rsidR="004C465E">
        <w:rPr>
          <w:rFonts w:ascii="Verdana" w:hAnsi="Verdana"/>
          <w:sz w:val="22"/>
        </w:rPr>
        <w:t xml:space="preserve">elective </w:t>
      </w:r>
      <w:r w:rsidR="00D3528E" w:rsidRPr="00DC3C8D">
        <w:rPr>
          <w:rFonts w:ascii="Verdana" w:hAnsi="Verdana"/>
          <w:sz w:val="22"/>
        </w:rPr>
        <w:t>hemithyroidectomy</w:t>
      </w:r>
      <w:r>
        <w:rPr>
          <w:rFonts w:ascii="Verdana" w:hAnsi="Verdana"/>
          <w:sz w:val="22"/>
        </w:rPr>
        <w:t xml:space="preserve"> (n=76)</w:t>
      </w:r>
      <w:r w:rsidR="00D3528E" w:rsidRPr="00DC3C8D">
        <w:rPr>
          <w:rFonts w:ascii="Verdana" w:hAnsi="Verdana"/>
          <w:sz w:val="22"/>
        </w:rPr>
        <w:t xml:space="preserve"> and completion thyroidectomy</w:t>
      </w:r>
      <w:r>
        <w:rPr>
          <w:rFonts w:ascii="Verdana" w:hAnsi="Verdana"/>
          <w:sz w:val="22"/>
        </w:rPr>
        <w:t>(n=24)</w:t>
      </w:r>
      <w:r w:rsidR="00D3528E" w:rsidRPr="00DC3C8D">
        <w:rPr>
          <w:rFonts w:ascii="Verdana" w:hAnsi="Verdana"/>
          <w:sz w:val="22"/>
        </w:rPr>
        <w:t xml:space="preserve"> for both benign and malignant disease over a 15-month period (</w:t>
      </w:r>
      <w:r w:rsidR="00A565E4">
        <w:rPr>
          <w:rFonts w:ascii="Verdana" w:hAnsi="Verdana"/>
          <w:sz w:val="22"/>
        </w:rPr>
        <w:t>O</w:t>
      </w:r>
      <w:r w:rsidR="00D3528E" w:rsidRPr="00DC3C8D">
        <w:rPr>
          <w:rFonts w:ascii="Verdana" w:hAnsi="Verdana"/>
          <w:sz w:val="22"/>
        </w:rPr>
        <w:t>ct 2018 – Dec 2019)</w:t>
      </w:r>
      <w:r w:rsidR="00AC0EB6">
        <w:rPr>
          <w:rFonts w:ascii="Verdana" w:hAnsi="Verdana"/>
          <w:sz w:val="22"/>
        </w:rPr>
        <w:t xml:space="preserve"> at a tertiary referral </w:t>
      </w:r>
      <w:r w:rsidR="00F42C70">
        <w:rPr>
          <w:rFonts w:ascii="Verdana" w:hAnsi="Verdana"/>
          <w:sz w:val="22"/>
        </w:rPr>
        <w:t>unit</w:t>
      </w:r>
      <w:r w:rsidR="00D3528E" w:rsidRPr="00DC3C8D">
        <w:rPr>
          <w:rFonts w:ascii="Verdana" w:hAnsi="Verdana"/>
          <w:sz w:val="22"/>
        </w:rPr>
        <w:t xml:space="preserve">. </w:t>
      </w:r>
    </w:p>
    <w:p w14:paraId="4A42B966" w14:textId="7CCF6155" w:rsidR="00FC2341" w:rsidRDefault="00FC2341" w:rsidP="00D3528E">
      <w:pPr>
        <w:jc w:val="both"/>
        <w:rPr>
          <w:rFonts w:ascii="Verdana" w:hAnsi="Verdana"/>
          <w:sz w:val="22"/>
        </w:rPr>
      </w:pPr>
    </w:p>
    <w:p w14:paraId="77D5190E" w14:textId="77777777" w:rsidR="00D3528E" w:rsidRPr="00DC3C8D" w:rsidRDefault="00D3528E" w:rsidP="00D3528E">
      <w:pPr>
        <w:jc w:val="both"/>
        <w:rPr>
          <w:rFonts w:ascii="Verdana" w:hAnsi="Verdana"/>
          <w:sz w:val="22"/>
        </w:rPr>
      </w:pPr>
    </w:p>
    <w:p w14:paraId="6ABEC5F8" w14:textId="2B0161CD" w:rsidR="00D3528E" w:rsidRDefault="00C64D7B" w:rsidP="00D3528E">
      <w:pPr>
        <w:jc w:val="both"/>
        <w:rPr>
          <w:rFonts w:ascii="Verdana" w:hAnsi="Verdana"/>
          <w:sz w:val="22"/>
        </w:rPr>
      </w:pPr>
      <w:r>
        <w:rPr>
          <w:rFonts w:ascii="Verdana" w:hAnsi="Verdana"/>
          <w:sz w:val="22"/>
        </w:rPr>
        <w:t>Data</w:t>
      </w:r>
      <w:r w:rsidR="00D3528E" w:rsidRPr="00DC3C8D">
        <w:rPr>
          <w:rFonts w:ascii="Verdana" w:hAnsi="Verdana"/>
          <w:sz w:val="22"/>
        </w:rPr>
        <w:t xml:space="preserve"> </w:t>
      </w:r>
      <w:r>
        <w:rPr>
          <w:rFonts w:ascii="Verdana" w:hAnsi="Verdana"/>
          <w:sz w:val="22"/>
        </w:rPr>
        <w:t>collected and analysed</w:t>
      </w:r>
      <w:r w:rsidR="00D3528E" w:rsidRPr="00DC3C8D">
        <w:rPr>
          <w:rFonts w:ascii="Verdana" w:hAnsi="Verdana"/>
          <w:sz w:val="22"/>
        </w:rPr>
        <w:t xml:space="preserve"> included</w:t>
      </w:r>
      <w:r w:rsidR="004C465E">
        <w:rPr>
          <w:rFonts w:ascii="Verdana" w:hAnsi="Verdana"/>
          <w:sz w:val="22"/>
        </w:rPr>
        <w:t>:</w:t>
      </w:r>
      <w:r w:rsidR="00D3528E" w:rsidRPr="00DC3C8D">
        <w:rPr>
          <w:rFonts w:ascii="Verdana" w:hAnsi="Verdana"/>
          <w:sz w:val="22"/>
        </w:rPr>
        <w:t xml:space="preserve"> patient</w:t>
      </w:r>
      <w:r>
        <w:rPr>
          <w:rFonts w:ascii="Verdana" w:hAnsi="Verdana"/>
          <w:sz w:val="22"/>
        </w:rPr>
        <w:t xml:space="preserve">, </w:t>
      </w:r>
      <w:r w:rsidRPr="00DC3C8D">
        <w:rPr>
          <w:rFonts w:ascii="Verdana" w:hAnsi="Verdana"/>
          <w:sz w:val="22"/>
        </w:rPr>
        <w:t>treatment,</w:t>
      </w:r>
      <w:r w:rsidR="006C2FF9">
        <w:rPr>
          <w:rFonts w:ascii="Verdana" w:hAnsi="Verdana"/>
          <w:sz w:val="22"/>
        </w:rPr>
        <w:t xml:space="preserve"> </w:t>
      </w:r>
      <w:r w:rsidR="00D3528E" w:rsidRPr="00DC3C8D">
        <w:rPr>
          <w:rFonts w:ascii="Verdana" w:hAnsi="Verdana"/>
          <w:sz w:val="22"/>
        </w:rPr>
        <w:t>and disease factors</w:t>
      </w:r>
      <w:r>
        <w:rPr>
          <w:rFonts w:ascii="Verdana" w:hAnsi="Verdana"/>
          <w:sz w:val="22"/>
        </w:rPr>
        <w:t>.</w:t>
      </w:r>
    </w:p>
    <w:p w14:paraId="725EEAC9" w14:textId="77777777" w:rsidR="00D3528E" w:rsidRPr="00DC3C8D" w:rsidRDefault="00D3528E" w:rsidP="00D3528E">
      <w:pPr>
        <w:jc w:val="both"/>
        <w:rPr>
          <w:rFonts w:ascii="Verdana" w:hAnsi="Verdana"/>
          <w:sz w:val="22"/>
        </w:rPr>
      </w:pPr>
    </w:p>
    <w:p w14:paraId="3E622066" w14:textId="77777777" w:rsidR="00D3528E" w:rsidRPr="00DC3C8D" w:rsidRDefault="00D3528E" w:rsidP="00D3528E">
      <w:pPr>
        <w:jc w:val="both"/>
        <w:rPr>
          <w:rFonts w:ascii="Verdana" w:hAnsi="Verdana"/>
          <w:sz w:val="22"/>
        </w:rPr>
      </w:pPr>
    </w:p>
    <w:p w14:paraId="222B0F89" w14:textId="296CC3D1" w:rsidR="009843F6" w:rsidRDefault="00DC3C8D" w:rsidP="00D3528E">
      <w:pPr>
        <w:jc w:val="both"/>
        <w:rPr>
          <w:rFonts w:ascii="Verdana" w:hAnsi="Verdana"/>
          <w:b/>
          <w:bCs/>
          <w:sz w:val="22"/>
        </w:rPr>
      </w:pPr>
      <w:r w:rsidRPr="00DC3C8D">
        <w:rPr>
          <w:rFonts w:ascii="Verdana" w:hAnsi="Verdana"/>
          <w:b/>
          <w:bCs/>
          <w:sz w:val="22"/>
        </w:rPr>
        <w:t>Results:</w:t>
      </w:r>
    </w:p>
    <w:p w14:paraId="17B93E5F" w14:textId="77777777" w:rsidR="00DA11D1" w:rsidRPr="00A565E4" w:rsidRDefault="00DA11D1" w:rsidP="00D3528E">
      <w:pPr>
        <w:jc w:val="both"/>
        <w:rPr>
          <w:rFonts w:ascii="Verdana" w:hAnsi="Verdana"/>
          <w:sz w:val="22"/>
        </w:rPr>
      </w:pPr>
    </w:p>
    <w:p w14:paraId="71AABA1C" w14:textId="2F840F4B" w:rsidR="00E91D92" w:rsidRDefault="00C64D7B" w:rsidP="00E91D92">
      <w:pPr>
        <w:jc w:val="both"/>
        <w:rPr>
          <w:rFonts w:ascii="Verdana" w:hAnsi="Verdana"/>
          <w:sz w:val="22"/>
        </w:rPr>
      </w:pPr>
      <w:r>
        <w:rPr>
          <w:rFonts w:ascii="Verdana" w:hAnsi="Verdana"/>
          <w:sz w:val="22"/>
        </w:rPr>
        <w:t xml:space="preserve">No haemorrhage, recurrent laryngeal nerve injury or postoperative hypocalcemia occurred. </w:t>
      </w:r>
      <w:r w:rsidR="00D51EC2">
        <w:rPr>
          <w:rFonts w:ascii="Verdana" w:hAnsi="Verdana"/>
          <w:sz w:val="22"/>
        </w:rPr>
        <w:t xml:space="preserve">The </w:t>
      </w:r>
      <w:r w:rsidR="00E91D92" w:rsidRPr="00DC3C8D">
        <w:rPr>
          <w:rFonts w:ascii="Verdana" w:hAnsi="Verdana"/>
          <w:sz w:val="22"/>
        </w:rPr>
        <w:t xml:space="preserve">average drain output for hemithyroidectomy </w:t>
      </w:r>
      <w:r w:rsidR="00E91D92">
        <w:rPr>
          <w:rFonts w:ascii="Verdana" w:hAnsi="Verdana"/>
          <w:sz w:val="22"/>
        </w:rPr>
        <w:t xml:space="preserve">procedures was </w:t>
      </w:r>
      <w:r w:rsidR="00E91D92" w:rsidRPr="00DC3C8D">
        <w:rPr>
          <w:rFonts w:ascii="Verdana" w:hAnsi="Verdana"/>
          <w:sz w:val="22"/>
        </w:rPr>
        <w:t>27ml/day (0-55</w:t>
      </w:r>
      <w:r w:rsidR="00E91D92">
        <w:rPr>
          <w:rFonts w:ascii="Verdana" w:hAnsi="Verdana"/>
          <w:sz w:val="22"/>
        </w:rPr>
        <w:t>ml</w:t>
      </w:r>
      <w:r w:rsidR="00E91D92" w:rsidRPr="00DC3C8D">
        <w:rPr>
          <w:rFonts w:ascii="Verdana" w:hAnsi="Verdana"/>
          <w:sz w:val="22"/>
        </w:rPr>
        <w:t>) whilst for completion thyroidectomy</w:t>
      </w:r>
      <w:r w:rsidR="00E91D92">
        <w:rPr>
          <w:rFonts w:ascii="Verdana" w:hAnsi="Verdana"/>
          <w:sz w:val="22"/>
        </w:rPr>
        <w:t>, this</w:t>
      </w:r>
      <w:r w:rsidR="00E91D92" w:rsidRPr="00DC3C8D">
        <w:rPr>
          <w:rFonts w:ascii="Verdana" w:hAnsi="Verdana"/>
          <w:sz w:val="22"/>
        </w:rPr>
        <w:t xml:space="preserve"> was 22ml/day (0-45</w:t>
      </w:r>
      <w:r w:rsidR="00E91D92">
        <w:rPr>
          <w:rFonts w:ascii="Verdana" w:hAnsi="Verdana"/>
          <w:sz w:val="22"/>
        </w:rPr>
        <w:t>ml</w:t>
      </w:r>
      <w:r w:rsidR="00E91D92" w:rsidRPr="00DC3C8D">
        <w:rPr>
          <w:rFonts w:ascii="Verdana" w:hAnsi="Verdana"/>
          <w:sz w:val="22"/>
        </w:rPr>
        <w:t xml:space="preserve">). </w:t>
      </w:r>
    </w:p>
    <w:p w14:paraId="7F68A74C" w14:textId="77777777" w:rsidR="00E91D92" w:rsidRDefault="00E91D92" w:rsidP="00E91D92">
      <w:pPr>
        <w:jc w:val="both"/>
        <w:rPr>
          <w:rFonts w:ascii="Verdana" w:hAnsi="Verdana"/>
          <w:sz w:val="22"/>
        </w:rPr>
      </w:pPr>
    </w:p>
    <w:p w14:paraId="213FEA2A" w14:textId="784B8AC2" w:rsidR="00E91D92" w:rsidRDefault="00E91D92" w:rsidP="00E91D92">
      <w:pPr>
        <w:rPr>
          <w:rFonts w:ascii="Verdana" w:hAnsi="Verdana"/>
          <w:sz w:val="22"/>
        </w:rPr>
      </w:pPr>
      <w:r>
        <w:rPr>
          <w:rFonts w:ascii="Verdana" w:hAnsi="Verdana"/>
          <w:sz w:val="22"/>
        </w:rPr>
        <w:t>In hemithyroidectom</w:t>
      </w:r>
      <w:r w:rsidR="00D51EC2">
        <w:rPr>
          <w:rFonts w:ascii="Verdana" w:hAnsi="Verdana"/>
          <w:sz w:val="22"/>
        </w:rPr>
        <w:t>ies</w:t>
      </w:r>
      <w:r>
        <w:rPr>
          <w:rFonts w:ascii="Verdana" w:hAnsi="Verdana"/>
          <w:sz w:val="22"/>
        </w:rPr>
        <w:t xml:space="preserve">, </w:t>
      </w:r>
      <w:r w:rsidR="00D51EC2">
        <w:rPr>
          <w:rFonts w:ascii="Verdana" w:hAnsi="Verdana"/>
          <w:sz w:val="22"/>
        </w:rPr>
        <w:t>i</w:t>
      </w:r>
      <w:r w:rsidRPr="00DC3C8D">
        <w:rPr>
          <w:rFonts w:ascii="Verdana" w:hAnsi="Verdana"/>
          <w:sz w:val="22"/>
        </w:rPr>
        <w:t>ndex nodules</w:t>
      </w:r>
      <w:r w:rsidRPr="00DC3C8D">
        <w:rPr>
          <w:rFonts w:ascii="Arial" w:hAnsi="Arial" w:cs="Arial"/>
          <w:color w:val="202124"/>
          <w:shd w:val="clear" w:color="auto" w:fill="FFFFFF"/>
        </w:rPr>
        <w:t xml:space="preserve"> ≥</w:t>
      </w:r>
      <w:r w:rsidRPr="00DC3C8D">
        <w:rPr>
          <w:rFonts w:ascii="Verdana" w:hAnsi="Verdana"/>
          <w:sz w:val="22"/>
        </w:rPr>
        <w:t>3cm, BMI</w:t>
      </w:r>
      <w:r w:rsidRPr="00DC3C8D">
        <w:rPr>
          <w:rFonts w:ascii="Arial" w:hAnsi="Arial" w:cs="Arial"/>
          <w:color w:val="202124"/>
          <w:shd w:val="clear" w:color="auto" w:fill="FFFFFF"/>
        </w:rPr>
        <w:t xml:space="preserve"> ≥</w:t>
      </w:r>
      <w:r w:rsidRPr="00DC3C8D">
        <w:rPr>
          <w:rFonts w:ascii="Verdana" w:hAnsi="Verdana"/>
          <w:sz w:val="22"/>
        </w:rPr>
        <w:t xml:space="preserve">25 and benign disease were all associated with a higher-than-average drain output. The multivariate analysis of all these factors and drain outputs were statistically significant. </w:t>
      </w:r>
      <w:r>
        <w:rPr>
          <w:rFonts w:ascii="Verdana" w:hAnsi="Verdana"/>
          <w:sz w:val="22"/>
        </w:rPr>
        <w:t xml:space="preserve">Although non-consultant grade surgeons (Fellow, Specialist registrar) had a slightly higher than average drain output, these findings weren’t statistically significant and therefore not a cause for concern. </w:t>
      </w:r>
    </w:p>
    <w:p w14:paraId="5F2FBA9C" w14:textId="4516D4E7" w:rsidR="00E91D92" w:rsidRDefault="00E91D92" w:rsidP="00E91D92">
      <w:pPr>
        <w:rPr>
          <w:rFonts w:ascii="Verdana" w:hAnsi="Verdana"/>
          <w:sz w:val="22"/>
        </w:rPr>
      </w:pPr>
    </w:p>
    <w:p w14:paraId="4D432A7C" w14:textId="33ADF15B" w:rsidR="00E91D92" w:rsidRPr="00DC3C8D" w:rsidRDefault="001F7E2C" w:rsidP="00E91D92">
      <w:pPr>
        <w:rPr>
          <w:rFonts w:ascii="Verdana" w:hAnsi="Verdana"/>
          <w:sz w:val="22"/>
        </w:rPr>
      </w:pPr>
      <w:r>
        <w:rPr>
          <w:rFonts w:ascii="Verdana" w:hAnsi="Verdana"/>
          <w:sz w:val="22"/>
        </w:rPr>
        <w:t xml:space="preserve">For completion thyroidectomies, factors associated with a </w:t>
      </w:r>
      <w:r w:rsidR="00D51EC2">
        <w:rPr>
          <w:rFonts w:ascii="Verdana" w:hAnsi="Verdana"/>
          <w:sz w:val="22"/>
        </w:rPr>
        <w:t>higher-than-average</w:t>
      </w:r>
      <w:r>
        <w:rPr>
          <w:rFonts w:ascii="Verdana" w:hAnsi="Verdana"/>
          <w:sz w:val="22"/>
        </w:rPr>
        <w:t xml:space="preserve"> drain output were </w:t>
      </w:r>
      <w:r w:rsidR="00E91D92" w:rsidRPr="00DC3C8D">
        <w:rPr>
          <w:rFonts w:ascii="Verdana" w:hAnsi="Verdana"/>
          <w:sz w:val="22"/>
        </w:rPr>
        <w:t>BMI</w:t>
      </w:r>
      <w:r w:rsidR="00E91D92" w:rsidRPr="00DC3C8D">
        <w:rPr>
          <w:rFonts w:ascii="Arial" w:hAnsi="Arial" w:cs="Arial"/>
          <w:color w:val="202124"/>
          <w:shd w:val="clear" w:color="auto" w:fill="FFFFFF"/>
        </w:rPr>
        <w:t xml:space="preserve"> ≥</w:t>
      </w:r>
      <w:r w:rsidR="00E91D92" w:rsidRPr="00DC3C8D">
        <w:rPr>
          <w:rFonts w:ascii="Verdana" w:hAnsi="Verdana"/>
          <w:sz w:val="22"/>
        </w:rPr>
        <w:t>25, non-consultant operating surgeon and benign disease process. The multivariate analysis of these factors and drain</w:t>
      </w:r>
      <w:r>
        <w:rPr>
          <w:rFonts w:ascii="Verdana" w:hAnsi="Verdana"/>
          <w:sz w:val="22"/>
        </w:rPr>
        <w:t>-</w:t>
      </w:r>
      <w:r w:rsidR="00E91D92" w:rsidRPr="00DC3C8D">
        <w:rPr>
          <w:rFonts w:ascii="Verdana" w:hAnsi="Verdana"/>
          <w:sz w:val="22"/>
        </w:rPr>
        <w:t xml:space="preserve">outputs were not statistically significant. </w:t>
      </w:r>
      <w:r>
        <w:rPr>
          <w:rFonts w:ascii="Verdana" w:hAnsi="Verdana"/>
          <w:sz w:val="22"/>
        </w:rPr>
        <w:t>Probably owing to low case number (n=24)</w:t>
      </w:r>
    </w:p>
    <w:p w14:paraId="347833FA" w14:textId="77777777" w:rsidR="00E91D92" w:rsidRPr="00DC3C8D" w:rsidRDefault="00E91D92" w:rsidP="00E91D92">
      <w:pPr>
        <w:jc w:val="both"/>
        <w:rPr>
          <w:rFonts w:ascii="Verdana" w:hAnsi="Verdana"/>
          <w:sz w:val="22"/>
        </w:rPr>
      </w:pPr>
    </w:p>
    <w:p w14:paraId="026EC3CF" w14:textId="77777777" w:rsidR="00E91D92" w:rsidRPr="00DC3C8D" w:rsidRDefault="00E91D92" w:rsidP="00E91D92">
      <w:pPr>
        <w:jc w:val="both"/>
        <w:rPr>
          <w:rFonts w:ascii="Verdana" w:hAnsi="Verdana"/>
          <w:sz w:val="22"/>
        </w:rPr>
      </w:pPr>
      <w:r w:rsidRPr="00DC3C8D">
        <w:rPr>
          <w:rFonts w:ascii="Verdana" w:hAnsi="Verdana"/>
          <w:sz w:val="22"/>
        </w:rPr>
        <w:t>Average period of admission for hemithyroidectomy and completion thyroidectomy patients was 2 days.</w:t>
      </w:r>
    </w:p>
    <w:p w14:paraId="17F280C8" w14:textId="77777777" w:rsidR="00E91D92" w:rsidRDefault="00E91D92" w:rsidP="00E91D92">
      <w:pPr>
        <w:rPr>
          <w:rFonts w:ascii="Verdana" w:hAnsi="Verdana"/>
          <w:sz w:val="22"/>
        </w:rPr>
      </w:pPr>
    </w:p>
    <w:p w14:paraId="38225E61" w14:textId="2A3272C1" w:rsidR="00E91D92" w:rsidRDefault="00E91D92" w:rsidP="00E91D92">
      <w:pPr>
        <w:rPr>
          <w:rFonts w:ascii="Verdana" w:hAnsi="Verdana"/>
          <w:sz w:val="22"/>
        </w:rPr>
      </w:pPr>
    </w:p>
    <w:p w14:paraId="1E2A6763" w14:textId="7B684ADB" w:rsidR="001F7E2C" w:rsidRDefault="001F7E2C" w:rsidP="00E91D92">
      <w:pPr>
        <w:jc w:val="both"/>
        <w:rPr>
          <w:rFonts w:ascii="Verdana" w:hAnsi="Verdana"/>
          <w:b/>
          <w:bCs/>
          <w:sz w:val="22"/>
        </w:rPr>
      </w:pPr>
      <w:r>
        <w:rPr>
          <w:rFonts w:ascii="Verdana" w:hAnsi="Verdana"/>
          <w:b/>
          <w:bCs/>
          <w:sz w:val="22"/>
        </w:rPr>
        <w:t>Conclusion:</w:t>
      </w:r>
    </w:p>
    <w:p w14:paraId="6B0C9CD5" w14:textId="5E0A2744" w:rsidR="001F7E2C" w:rsidRDefault="00481E6E" w:rsidP="00E91D92">
      <w:pPr>
        <w:jc w:val="both"/>
        <w:rPr>
          <w:rFonts w:ascii="Verdana" w:hAnsi="Verdana"/>
          <w:sz w:val="22"/>
        </w:rPr>
      </w:pPr>
      <w:r>
        <w:rPr>
          <w:rFonts w:ascii="Verdana" w:hAnsi="Verdana"/>
          <w:sz w:val="22"/>
        </w:rPr>
        <w:t>In a selective patient population undergoing hemithyroidectomy and completion thyroidectomy procedures, w</w:t>
      </w:r>
      <w:r w:rsidR="001F7E2C">
        <w:rPr>
          <w:rFonts w:ascii="Verdana" w:hAnsi="Verdana"/>
          <w:sz w:val="22"/>
        </w:rPr>
        <w:t>e propose the omission of surgical drain</w:t>
      </w:r>
      <w:r w:rsidR="00A93C3C">
        <w:rPr>
          <w:rFonts w:ascii="Verdana" w:hAnsi="Verdana"/>
          <w:sz w:val="22"/>
        </w:rPr>
        <w:t xml:space="preserve"> insertion</w:t>
      </w:r>
      <w:r w:rsidR="001F7E2C">
        <w:rPr>
          <w:rFonts w:ascii="Verdana" w:hAnsi="Verdana"/>
          <w:sz w:val="22"/>
        </w:rPr>
        <w:t xml:space="preserve">. This will </w:t>
      </w:r>
      <w:r w:rsidR="0027458A">
        <w:rPr>
          <w:rFonts w:ascii="Verdana" w:hAnsi="Verdana"/>
          <w:sz w:val="22"/>
        </w:rPr>
        <w:t xml:space="preserve">reduce the </w:t>
      </w:r>
      <w:r w:rsidR="00262CA5">
        <w:rPr>
          <w:rFonts w:ascii="Verdana" w:hAnsi="Verdana"/>
          <w:sz w:val="22"/>
        </w:rPr>
        <w:t xml:space="preserve">length of </w:t>
      </w:r>
      <w:r w:rsidR="0027458A">
        <w:rPr>
          <w:rFonts w:ascii="Verdana" w:hAnsi="Verdana"/>
          <w:sz w:val="22"/>
        </w:rPr>
        <w:t>hospital stay</w:t>
      </w:r>
      <w:r w:rsidR="00262CA5">
        <w:rPr>
          <w:rFonts w:ascii="Verdana" w:hAnsi="Verdana"/>
          <w:sz w:val="22"/>
        </w:rPr>
        <w:t xml:space="preserve"> and associated</w:t>
      </w:r>
      <w:r w:rsidR="0027458A">
        <w:rPr>
          <w:rFonts w:ascii="Verdana" w:hAnsi="Verdana"/>
          <w:sz w:val="22"/>
        </w:rPr>
        <w:t xml:space="preserve"> risks and costs</w:t>
      </w:r>
      <w:r>
        <w:rPr>
          <w:rFonts w:ascii="Verdana" w:hAnsi="Verdana"/>
          <w:sz w:val="22"/>
        </w:rPr>
        <w:t xml:space="preserve">, improve </w:t>
      </w:r>
      <w:r>
        <w:rPr>
          <w:rFonts w:ascii="Verdana" w:hAnsi="Verdana"/>
          <w:sz w:val="22"/>
        </w:rPr>
        <w:lastRenderedPageBreak/>
        <w:t>patient experience,</w:t>
      </w:r>
      <w:r w:rsidR="0027458A">
        <w:rPr>
          <w:rFonts w:ascii="Verdana" w:hAnsi="Verdana"/>
          <w:sz w:val="22"/>
        </w:rPr>
        <w:t xml:space="preserve"> and </w:t>
      </w:r>
      <w:r w:rsidR="001F7E2C">
        <w:rPr>
          <w:rFonts w:ascii="Verdana" w:hAnsi="Verdana"/>
          <w:sz w:val="22"/>
        </w:rPr>
        <w:t>make ENT departments resilient to pressures of bed availability</w:t>
      </w:r>
      <w:r w:rsidR="0027458A">
        <w:rPr>
          <w:rFonts w:ascii="Verdana" w:hAnsi="Verdana"/>
          <w:sz w:val="22"/>
        </w:rPr>
        <w:t>.</w:t>
      </w:r>
      <w:r w:rsidR="001F7E2C">
        <w:rPr>
          <w:rFonts w:ascii="Verdana" w:hAnsi="Verdana"/>
          <w:sz w:val="22"/>
        </w:rPr>
        <w:t xml:space="preserve"> </w:t>
      </w:r>
      <w:r w:rsidR="00647C41">
        <w:rPr>
          <w:rFonts w:ascii="Verdana" w:hAnsi="Verdana"/>
          <w:sz w:val="22"/>
        </w:rPr>
        <w:t xml:space="preserve"> </w:t>
      </w:r>
    </w:p>
    <w:p w14:paraId="562E5274" w14:textId="4A1E1531" w:rsidR="00262CA5" w:rsidRDefault="00262CA5" w:rsidP="00E91D92">
      <w:pPr>
        <w:jc w:val="both"/>
        <w:rPr>
          <w:rFonts w:ascii="Verdana" w:hAnsi="Verdana"/>
          <w:sz w:val="22"/>
        </w:rPr>
      </w:pPr>
    </w:p>
    <w:p w14:paraId="7F1FC599" w14:textId="77777777" w:rsidR="00262CA5" w:rsidRPr="001F7E2C" w:rsidRDefault="00262CA5" w:rsidP="00E91D92">
      <w:pPr>
        <w:jc w:val="both"/>
        <w:rPr>
          <w:rFonts w:ascii="Verdana" w:hAnsi="Verdana"/>
          <w:sz w:val="22"/>
        </w:rPr>
      </w:pPr>
    </w:p>
    <w:p w14:paraId="05031CEF" w14:textId="6379C281" w:rsidR="00E91D92" w:rsidRDefault="00E91D92" w:rsidP="00E91D92">
      <w:pPr>
        <w:jc w:val="both"/>
        <w:rPr>
          <w:rFonts w:ascii="Verdana" w:hAnsi="Verdana"/>
          <w:b/>
          <w:bCs/>
          <w:sz w:val="22"/>
        </w:rPr>
      </w:pPr>
    </w:p>
    <w:p w14:paraId="5127CC38" w14:textId="77777777" w:rsidR="00E91D92" w:rsidRPr="00E91D92" w:rsidRDefault="00E91D92" w:rsidP="00E91D92">
      <w:pPr>
        <w:jc w:val="both"/>
        <w:rPr>
          <w:rFonts w:ascii="Verdana" w:hAnsi="Verdana"/>
          <w:b/>
          <w:bCs/>
          <w:sz w:val="22"/>
        </w:rPr>
      </w:pPr>
    </w:p>
    <w:p w14:paraId="64FF2C80" w14:textId="14FCA4B6" w:rsidR="00F76994" w:rsidRPr="00DC3C8D" w:rsidRDefault="00A870A1"/>
    <w:sectPr w:rsidR="00F76994" w:rsidRPr="00DC3C8D" w:rsidSect="00681458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28E"/>
    <w:rsid w:val="000D41F9"/>
    <w:rsid w:val="00156698"/>
    <w:rsid w:val="00191C87"/>
    <w:rsid w:val="001F7E2C"/>
    <w:rsid w:val="00262CA5"/>
    <w:rsid w:val="0027458A"/>
    <w:rsid w:val="003B231C"/>
    <w:rsid w:val="0042182F"/>
    <w:rsid w:val="00455D23"/>
    <w:rsid w:val="00481E6E"/>
    <w:rsid w:val="004C465E"/>
    <w:rsid w:val="005D54E5"/>
    <w:rsid w:val="00647C41"/>
    <w:rsid w:val="00681458"/>
    <w:rsid w:val="006823C7"/>
    <w:rsid w:val="006C2FF9"/>
    <w:rsid w:val="00740D1A"/>
    <w:rsid w:val="008708C6"/>
    <w:rsid w:val="0097151B"/>
    <w:rsid w:val="009843F6"/>
    <w:rsid w:val="00A565E4"/>
    <w:rsid w:val="00A870A1"/>
    <w:rsid w:val="00A93C3C"/>
    <w:rsid w:val="00AC0EB6"/>
    <w:rsid w:val="00AD4D20"/>
    <w:rsid w:val="00BF0DBD"/>
    <w:rsid w:val="00C64D7B"/>
    <w:rsid w:val="00C72AC1"/>
    <w:rsid w:val="00D3528E"/>
    <w:rsid w:val="00D51EC2"/>
    <w:rsid w:val="00DA11D1"/>
    <w:rsid w:val="00DC3C8D"/>
    <w:rsid w:val="00E91D92"/>
    <w:rsid w:val="00F42C70"/>
    <w:rsid w:val="00FC2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29CA9F"/>
  <w15:chartTrackingRefBased/>
  <w15:docId w15:val="{7D39C20F-5DC6-7A4E-8A5A-018287EA6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528E"/>
    <w:rPr>
      <w:rFonts w:ascii="Times New Roman" w:eastAsia="Times New Roman" w:hAnsi="Times New Roman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5655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15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9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2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0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358</Words>
  <Characters>2043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Asha Isse Ali</dc:creator>
  <cp:keywords/>
  <dc:description/>
  <cp:lastModifiedBy>Asha Isse Ali</cp:lastModifiedBy>
  <cp:revision>3</cp:revision>
  <dcterms:created xsi:type="dcterms:W3CDTF">2021-08-25T16:27:00Z</dcterms:created>
  <dcterms:modified xsi:type="dcterms:W3CDTF">2021-08-25T16:31:00Z</dcterms:modified>
</cp:coreProperties>
</file>