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0C7" w:rsidRPr="003A5F3A" w:rsidRDefault="00FA20C7">
      <w:pPr>
        <w:rPr>
          <w:rFonts w:cstheme="minorHAnsi"/>
        </w:rPr>
      </w:pPr>
    </w:p>
    <w:p w:rsidR="003A5F3A" w:rsidRPr="003A5F3A" w:rsidRDefault="003A5F3A">
      <w:pPr>
        <w:rPr>
          <w:rFonts w:cstheme="minorHAnsi"/>
        </w:rPr>
      </w:pPr>
    </w:p>
    <w:p w:rsidR="003A5F3A" w:rsidRPr="003A5F3A" w:rsidRDefault="003A5F3A">
      <w:pPr>
        <w:rPr>
          <w:rFonts w:cstheme="minorHAnsi"/>
        </w:rPr>
      </w:pPr>
      <w:bookmarkStart w:id="0" w:name="_GoBack"/>
    </w:p>
    <w:p w:rsidR="003A5F3A" w:rsidRPr="003A5F3A" w:rsidRDefault="003A5F3A">
      <w:pPr>
        <w:rPr>
          <w:rFonts w:cstheme="minorHAnsi"/>
          <w:color w:val="333333"/>
          <w:sz w:val="28"/>
          <w:szCs w:val="28"/>
          <w:shd w:val="clear" w:color="auto" w:fill="FFFFFF"/>
        </w:rPr>
      </w:pPr>
      <w:r w:rsidRPr="003A5F3A">
        <w:rPr>
          <w:rFonts w:cstheme="minorHAnsi"/>
          <w:color w:val="333333"/>
          <w:sz w:val="28"/>
          <w:szCs w:val="28"/>
          <w:shd w:val="clear" w:color="auto" w:fill="FFFFFF"/>
        </w:rPr>
        <w:t>Delays in emergency general surgical procedures during the first wave of the COVID-19 pandemic </w:t>
      </w:r>
    </w:p>
    <w:bookmarkEnd w:id="0"/>
    <w:p w:rsidR="003A5F3A" w:rsidRPr="003A5F3A" w:rsidRDefault="003A5F3A">
      <w:pPr>
        <w:rPr>
          <w:rFonts w:cstheme="minorHAnsi"/>
          <w:color w:val="333333"/>
          <w:sz w:val="28"/>
          <w:szCs w:val="28"/>
          <w:shd w:val="clear" w:color="auto" w:fill="FFFFFF"/>
        </w:rPr>
      </w:pPr>
      <w:r w:rsidRPr="003A5F3A">
        <w:rPr>
          <w:rFonts w:cstheme="minorHAnsi"/>
          <w:color w:val="333333"/>
          <w:sz w:val="28"/>
          <w:szCs w:val="28"/>
          <w:shd w:val="clear" w:color="auto" w:fill="FFFFFF"/>
        </w:rPr>
        <w:t>Umar Rehman</w:t>
      </w:r>
      <w:r w:rsidRPr="003A5F3A">
        <w:rPr>
          <w:rFonts w:cstheme="minorHAnsi"/>
          <w:color w:val="333333"/>
          <w:sz w:val="28"/>
          <w:szCs w:val="28"/>
          <w:shd w:val="clear" w:color="auto" w:fill="FFFFFF"/>
          <w:vertAlign w:val="superscript"/>
        </w:rPr>
        <w:t>1</w:t>
      </w:r>
      <w:r w:rsidRPr="003A5F3A">
        <w:rPr>
          <w:rFonts w:cstheme="minorHAnsi"/>
          <w:color w:val="333333"/>
          <w:sz w:val="28"/>
          <w:szCs w:val="28"/>
          <w:shd w:val="clear" w:color="auto" w:fill="FFFFFF"/>
        </w:rPr>
        <w:t>, Joanna Shepherd</w:t>
      </w:r>
      <w:r w:rsidRPr="003A5F3A">
        <w:rPr>
          <w:rFonts w:cstheme="minorHAnsi"/>
          <w:color w:val="333333"/>
          <w:sz w:val="28"/>
          <w:szCs w:val="28"/>
          <w:shd w:val="clear" w:color="auto" w:fill="FFFFFF"/>
          <w:vertAlign w:val="superscript"/>
        </w:rPr>
        <w:t>1</w:t>
      </w:r>
      <w:r w:rsidRPr="003A5F3A">
        <w:rPr>
          <w:rFonts w:cstheme="minorHAnsi"/>
          <w:color w:val="333333"/>
          <w:sz w:val="28"/>
          <w:szCs w:val="28"/>
          <w:shd w:val="clear" w:color="auto" w:fill="FFFFFF"/>
        </w:rPr>
        <w:t xml:space="preserve"> </w:t>
      </w:r>
    </w:p>
    <w:p w:rsidR="003A5F3A" w:rsidRPr="003A5F3A" w:rsidRDefault="003A5F3A">
      <w:pPr>
        <w:rPr>
          <w:rFonts w:cstheme="minorHAnsi"/>
          <w:color w:val="333333"/>
          <w:sz w:val="28"/>
          <w:szCs w:val="28"/>
          <w:shd w:val="clear" w:color="auto" w:fill="FFFFFF"/>
        </w:rPr>
      </w:pPr>
    </w:p>
    <w:p w:rsidR="003A5F3A" w:rsidRPr="003A5F3A" w:rsidRDefault="003A5F3A">
      <w:pPr>
        <w:rPr>
          <w:rFonts w:cstheme="minorHAnsi"/>
        </w:rPr>
      </w:pPr>
      <w:r w:rsidRPr="003A5F3A">
        <w:rPr>
          <w:rFonts w:cstheme="minorHAnsi"/>
          <w:color w:val="333333"/>
          <w:shd w:val="clear" w:color="auto" w:fill="FFFFFF"/>
        </w:rPr>
        <w:t xml:space="preserve">1. Department of General Surgery, Royal London Hospital, London, Whitechapel </w:t>
      </w:r>
    </w:p>
    <w:p w:rsidR="003A5F3A" w:rsidRPr="003A5F3A" w:rsidRDefault="003A5F3A">
      <w:pPr>
        <w:rPr>
          <w:rFonts w:cstheme="minorHAnsi"/>
        </w:rPr>
      </w:pPr>
    </w:p>
    <w:p w:rsidR="003A5F3A" w:rsidRPr="003A5F3A" w:rsidRDefault="003A5F3A" w:rsidP="003A5F3A">
      <w:pPr>
        <w:pStyle w:val="NormalWeb"/>
        <w:shd w:val="clear" w:color="auto" w:fill="FFFFFF"/>
        <w:spacing w:before="0" w:beforeAutospacing="0" w:after="150" w:afterAutospacing="0"/>
        <w:rPr>
          <w:rFonts w:asciiTheme="minorHAnsi" w:hAnsiTheme="minorHAnsi" w:cstheme="minorHAnsi"/>
          <w:color w:val="333333"/>
          <w:sz w:val="21"/>
          <w:szCs w:val="21"/>
        </w:rPr>
      </w:pPr>
      <w:r w:rsidRPr="003A5F3A">
        <w:rPr>
          <w:rFonts w:asciiTheme="minorHAnsi" w:hAnsiTheme="minorHAnsi" w:cstheme="minorHAnsi"/>
          <w:color w:val="333333"/>
          <w:sz w:val="21"/>
          <w:szCs w:val="21"/>
        </w:rPr>
        <w:t xml:space="preserve">Introduction: </w:t>
      </w:r>
    </w:p>
    <w:p w:rsidR="003A5F3A" w:rsidRPr="003A5F3A" w:rsidRDefault="003A5F3A" w:rsidP="003A5F3A">
      <w:pPr>
        <w:pStyle w:val="NormalWeb"/>
        <w:shd w:val="clear" w:color="auto" w:fill="FFFFFF"/>
        <w:spacing w:before="0" w:beforeAutospacing="0" w:after="150" w:afterAutospacing="0"/>
        <w:rPr>
          <w:rFonts w:asciiTheme="minorHAnsi" w:hAnsiTheme="minorHAnsi" w:cstheme="minorHAnsi"/>
          <w:color w:val="333333"/>
          <w:sz w:val="21"/>
          <w:szCs w:val="21"/>
        </w:rPr>
      </w:pPr>
      <w:r w:rsidRPr="003A5F3A">
        <w:rPr>
          <w:rFonts w:asciiTheme="minorHAnsi" w:hAnsiTheme="minorHAnsi" w:cstheme="minorHAnsi"/>
          <w:color w:val="333333"/>
          <w:sz w:val="21"/>
          <w:szCs w:val="21"/>
        </w:rPr>
        <w:t>Theatre delays can be associated with increased mortality and morbidity in the field of surgery. The objective of the study is to assess the impact of the COVID-19 pandemic on theatre provision for general surgical patients requiring emergency general surgical procedures during the lockdown period, when compared to a pre-pandemic period. Specifically, we wished to assess the differences in the types of general surgical pathology, the types of operations that were performed and the delays to theatre. This may enable enhanced general surgical service planning in the event of a second peak.</w:t>
      </w:r>
    </w:p>
    <w:p w:rsidR="003A5F3A" w:rsidRPr="003A5F3A" w:rsidRDefault="003A5F3A" w:rsidP="003A5F3A">
      <w:pPr>
        <w:pStyle w:val="NormalWeb"/>
        <w:shd w:val="clear" w:color="auto" w:fill="FFFFFF"/>
        <w:spacing w:before="0" w:beforeAutospacing="0" w:after="150" w:afterAutospacing="0"/>
        <w:rPr>
          <w:rFonts w:asciiTheme="minorHAnsi" w:hAnsiTheme="minorHAnsi" w:cstheme="minorHAnsi"/>
          <w:color w:val="333333"/>
          <w:sz w:val="21"/>
          <w:szCs w:val="21"/>
        </w:rPr>
      </w:pPr>
      <w:r w:rsidRPr="003A5F3A">
        <w:rPr>
          <w:rFonts w:asciiTheme="minorHAnsi" w:hAnsiTheme="minorHAnsi" w:cstheme="minorHAnsi"/>
          <w:color w:val="333333"/>
          <w:sz w:val="21"/>
          <w:szCs w:val="21"/>
        </w:rPr>
        <w:t>Methodology:</w:t>
      </w:r>
    </w:p>
    <w:p w:rsidR="003A5F3A" w:rsidRPr="003A5F3A" w:rsidRDefault="003A5F3A" w:rsidP="003A5F3A">
      <w:pPr>
        <w:pStyle w:val="NormalWeb"/>
        <w:shd w:val="clear" w:color="auto" w:fill="FFFFFF"/>
        <w:spacing w:before="0" w:beforeAutospacing="0" w:after="150" w:afterAutospacing="0"/>
        <w:rPr>
          <w:rFonts w:asciiTheme="minorHAnsi" w:hAnsiTheme="minorHAnsi" w:cstheme="minorHAnsi"/>
          <w:color w:val="333333"/>
          <w:sz w:val="21"/>
          <w:szCs w:val="21"/>
        </w:rPr>
      </w:pPr>
      <w:r w:rsidRPr="003A5F3A">
        <w:rPr>
          <w:rFonts w:asciiTheme="minorHAnsi" w:hAnsiTheme="minorHAnsi" w:cstheme="minorHAnsi"/>
          <w:color w:val="333333"/>
          <w:sz w:val="21"/>
          <w:szCs w:val="21"/>
        </w:rPr>
        <w:t xml:space="preserve"> We conducted a single centre retrospective study at a tertiary centre in London during the peak of COVID-19. Data was collected from patients undergoing surgery on the emergency theatre list under the general surgical team from 23/3/2020- 1/6/2020. Surgery booking date was then compared to the actual date of surgery. SARS-COV-2 DNA-PCR nasopharyngeal swab results were also recorded, as well as the COVID-19 bloods panel. Control data of general surgical cases conducted between 31/1/2020-1/3/2020 was also collected. Statistical analysis was conducted using the Shapiro Wilkes and Man Whitney U test.</w:t>
      </w:r>
    </w:p>
    <w:p w:rsidR="003A5F3A" w:rsidRPr="003A5F3A" w:rsidRDefault="003A5F3A" w:rsidP="003A5F3A">
      <w:pPr>
        <w:pStyle w:val="NormalWeb"/>
        <w:shd w:val="clear" w:color="auto" w:fill="FFFFFF"/>
        <w:spacing w:before="0" w:beforeAutospacing="0" w:after="150" w:afterAutospacing="0"/>
        <w:rPr>
          <w:rFonts w:asciiTheme="minorHAnsi" w:hAnsiTheme="minorHAnsi" w:cstheme="minorHAnsi"/>
          <w:color w:val="333333"/>
          <w:sz w:val="21"/>
          <w:szCs w:val="21"/>
        </w:rPr>
      </w:pPr>
      <w:r w:rsidRPr="003A5F3A">
        <w:rPr>
          <w:rFonts w:asciiTheme="minorHAnsi" w:hAnsiTheme="minorHAnsi" w:cstheme="minorHAnsi"/>
          <w:color w:val="333333"/>
          <w:sz w:val="21"/>
          <w:szCs w:val="21"/>
        </w:rPr>
        <w:t xml:space="preserve">Results: </w:t>
      </w:r>
    </w:p>
    <w:p w:rsidR="003A5F3A" w:rsidRPr="003A5F3A" w:rsidRDefault="003A5F3A" w:rsidP="003A5F3A">
      <w:pPr>
        <w:pStyle w:val="NormalWeb"/>
        <w:shd w:val="clear" w:color="auto" w:fill="FFFFFF"/>
        <w:spacing w:before="0" w:beforeAutospacing="0" w:after="150" w:afterAutospacing="0"/>
        <w:rPr>
          <w:rFonts w:asciiTheme="minorHAnsi" w:hAnsiTheme="minorHAnsi" w:cstheme="minorHAnsi"/>
          <w:color w:val="333333"/>
          <w:sz w:val="21"/>
          <w:szCs w:val="21"/>
        </w:rPr>
      </w:pPr>
      <w:r w:rsidRPr="003A5F3A">
        <w:rPr>
          <w:rFonts w:asciiTheme="minorHAnsi" w:hAnsiTheme="minorHAnsi" w:cstheme="minorHAnsi"/>
          <w:color w:val="333333"/>
          <w:sz w:val="21"/>
          <w:szCs w:val="21"/>
        </w:rPr>
        <w:t>A total of 69 operations were performed under the general surgical team during lockdown versus 60 in the control data. Thirty-seven general surgical patients were tested for COVID-19 with three positive cases. 50.7% of general surgical procedures on the emergency list during lockdown were due to infection/abscess (46.7% control period) p&gt;0.05. This was followed by appendicitis 26.1% (21.6% control period). Open appendectomies were by far more common during lockdown; accounting for 76.5% of all appendectomies versus 7.7% control period, p=0.0005.  32.0% of urgent general surgical procedures during the lockdown period were delayed versus 35.0% in the control. During lockdown lack of theatre capacity was responsible for 76.2% of delays versus 71.4% in the control period. COVID-19 may have been responsible for delayed surgical presentations resulting in more invasive approaches.</w:t>
      </w:r>
    </w:p>
    <w:p w:rsidR="003A5F3A" w:rsidRPr="003A5F3A" w:rsidRDefault="003A5F3A" w:rsidP="003A5F3A">
      <w:pPr>
        <w:pStyle w:val="NormalWeb"/>
        <w:shd w:val="clear" w:color="auto" w:fill="FFFFFF"/>
        <w:spacing w:before="0" w:beforeAutospacing="0" w:after="150" w:afterAutospacing="0"/>
        <w:rPr>
          <w:rFonts w:asciiTheme="minorHAnsi" w:hAnsiTheme="minorHAnsi" w:cstheme="minorHAnsi"/>
          <w:color w:val="333333"/>
          <w:sz w:val="21"/>
          <w:szCs w:val="21"/>
        </w:rPr>
      </w:pPr>
      <w:r w:rsidRPr="003A5F3A">
        <w:rPr>
          <w:rFonts w:asciiTheme="minorHAnsi" w:hAnsiTheme="minorHAnsi" w:cstheme="minorHAnsi"/>
          <w:color w:val="333333"/>
          <w:sz w:val="21"/>
          <w:szCs w:val="21"/>
        </w:rPr>
        <w:t xml:space="preserve">Conclusions: </w:t>
      </w:r>
    </w:p>
    <w:p w:rsidR="003A5F3A" w:rsidRPr="003A5F3A" w:rsidRDefault="003A5F3A" w:rsidP="003A5F3A">
      <w:pPr>
        <w:pStyle w:val="NormalWeb"/>
        <w:shd w:val="clear" w:color="auto" w:fill="FFFFFF"/>
        <w:spacing w:before="0" w:beforeAutospacing="0" w:after="150" w:afterAutospacing="0"/>
        <w:rPr>
          <w:rFonts w:asciiTheme="minorHAnsi" w:hAnsiTheme="minorHAnsi" w:cstheme="minorHAnsi"/>
          <w:color w:val="333333"/>
          <w:sz w:val="21"/>
          <w:szCs w:val="21"/>
        </w:rPr>
      </w:pPr>
      <w:r w:rsidRPr="003A5F3A">
        <w:rPr>
          <w:rFonts w:asciiTheme="minorHAnsi" w:hAnsiTheme="minorHAnsi" w:cstheme="minorHAnsi"/>
          <w:color w:val="333333"/>
          <w:sz w:val="21"/>
          <w:szCs w:val="21"/>
        </w:rPr>
        <w:t>COVID-19 did not significantly impact on general surgical delays; it did however impact on theatre capacity. Tertiary centres could benefit from having extra emergency theatres in place in preparation for subsequent waves.  </w:t>
      </w:r>
    </w:p>
    <w:p w:rsidR="003A5F3A" w:rsidRDefault="003A5F3A"/>
    <w:sectPr w:rsidR="003A5F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F3A"/>
    <w:rsid w:val="003A5F3A"/>
    <w:rsid w:val="00FA2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5F3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5F3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67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Umar Rehman</dc:creator>
  <cp:lastModifiedBy>Umar Rehman</cp:lastModifiedBy>
  <cp:revision>1</cp:revision>
  <dcterms:created xsi:type="dcterms:W3CDTF">2021-05-23T18:17:00Z</dcterms:created>
  <dcterms:modified xsi:type="dcterms:W3CDTF">2021-05-23T18:19:00Z</dcterms:modified>
</cp:coreProperties>
</file>