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11F" w:rsidRDefault="00A44067" w:rsidP="00A44067">
      <w:pPr>
        <w:jc w:val="center"/>
      </w:pPr>
      <w:r>
        <w:rPr>
          <w:rFonts w:ascii="Times New Roman" w:hAnsi="Times New Roman"/>
          <w:noProof/>
        </w:rPr>
        <w:drawing>
          <wp:inline distT="0" distB="0" distL="0" distR="0" wp14:anchorId="36883087" wp14:editId="21BA6BDC">
            <wp:extent cx="5933352" cy="1571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23256"/>
                    <a:stretch/>
                  </pic:blipFill>
                  <pic:spPr bwMode="auto">
                    <a:xfrm>
                      <a:off x="0" y="0"/>
                      <a:ext cx="5943600" cy="1574339"/>
                    </a:xfrm>
                    <a:prstGeom prst="rect">
                      <a:avLst/>
                    </a:prstGeom>
                    <a:noFill/>
                    <a:ln>
                      <a:noFill/>
                    </a:ln>
                    <a:extLst>
                      <a:ext uri="{53640926-AAD7-44D8-BBD7-CCE9431645EC}">
                        <a14:shadowObscured xmlns:a14="http://schemas.microsoft.com/office/drawing/2010/main"/>
                      </a:ext>
                    </a:extLst>
                  </pic:spPr>
                </pic:pic>
              </a:graphicData>
            </a:graphic>
          </wp:inline>
        </w:drawing>
      </w:r>
    </w:p>
    <w:p w:rsidR="00E2511F" w:rsidRDefault="00E2511F" w:rsidP="00E2511F">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Novel </w:t>
      </w:r>
      <w:proofErr w:type="spellStart"/>
      <w:r>
        <w:rPr>
          <w:rFonts w:ascii="Times New Roman" w:hAnsi="Times New Roman" w:cs="Times New Roman"/>
          <w:b/>
          <w:sz w:val="28"/>
          <w:szCs w:val="28"/>
        </w:rPr>
        <w:t>Dansyl</w:t>
      </w:r>
      <w:proofErr w:type="spellEnd"/>
      <w:r>
        <w:rPr>
          <w:rFonts w:ascii="Times New Roman" w:hAnsi="Times New Roman" w:cs="Times New Roman"/>
          <w:b/>
          <w:sz w:val="28"/>
          <w:szCs w:val="28"/>
        </w:rPr>
        <w:t xml:space="preserve"> Fluorescently Labeled </w:t>
      </w:r>
      <w:proofErr w:type="spellStart"/>
      <w:r>
        <w:rPr>
          <w:rFonts w:ascii="Times New Roman" w:hAnsi="Times New Roman" w:cs="Times New Roman"/>
          <w:b/>
          <w:sz w:val="28"/>
          <w:szCs w:val="28"/>
        </w:rPr>
        <w:t>Octasilsesquioxane</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Nanohybrids</w:t>
      </w:r>
      <w:proofErr w:type="spellEnd"/>
      <w:r>
        <w:rPr>
          <w:rFonts w:ascii="Times New Roman" w:hAnsi="Times New Roman" w:cs="Times New Roman"/>
          <w:b/>
          <w:sz w:val="28"/>
          <w:szCs w:val="28"/>
        </w:rPr>
        <w:t xml:space="preserve"> II for Latent fingerprinting Detection</w:t>
      </w:r>
    </w:p>
    <w:p w:rsidR="00E2511F" w:rsidRDefault="00E2511F" w:rsidP="00E2511F">
      <w:pPr>
        <w:jc w:val="center"/>
        <w:rPr>
          <w:rFonts w:ascii="Times New Roman" w:hAnsi="Times New Roman" w:cs="Times New Roman"/>
          <w:sz w:val="24"/>
          <w:szCs w:val="24"/>
          <w:lang w:val="de-DE"/>
        </w:rPr>
      </w:pPr>
      <w:r>
        <w:rPr>
          <w:rFonts w:ascii="Times New Roman" w:hAnsi="Times New Roman" w:cs="Times New Roman"/>
          <w:sz w:val="24"/>
          <w:szCs w:val="24"/>
          <w:lang w:val="de-DE"/>
        </w:rPr>
        <w:t>Dare Enock O</w:t>
      </w:r>
      <w:r>
        <w:rPr>
          <w:rFonts w:ascii="Times New Roman" w:hAnsi="Times New Roman" w:cs="Times New Roman"/>
          <w:sz w:val="24"/>
          <w:szCs w:val="24"/>
          <w:vertAlign w:val="superscript"/>
          <w:lang w:val="de-DE"/>
        </w:rPr>
        <w:t>*ab</w:t>
      </w:r>
      <w:r>
        <w:rPr>
          <w:rFonts w:ascii="Times New Roman" w:hAnsi="Times New Roman" w:cs="Times New Roman"/>
          <w:sz w:val="24"/>
          <w:szCs w:val="24"/>
          <w:lang w:val="de-DE"/>
        </w:rPr>
        <w:t>., Diaz Diaz David</w:t>
      </w:r>
      <w:r>
        <w:rPr>
          <w:rFonts w:ascii="Times New Roman" w:hAnsi="Times New Roman" w:cs="Times New Roman"/>
          <w:sz w:val="24"/>
          <w:szCs w:val="24"/>
          <w:vertAlign w:val="superscript"/>
          <w:lang w:val="de-DE"/>
        </w:rPr>
        <w:t>*b</w:t>
      </w:r>
      <w:r>
        <w:rPr>
          <w:rFonts w:ascii="Times New Roman" w:hAnsi="Times New Roman" w:cs="Times New Roman"/>
          <w:sz w:val="24"/>
          <w:szCs w:val="24"/>
          <w:lang w:val="de-DE"/>
        </w:rPr>
        <w:t>,</w:t>
      </w:r>
    </w:p>
    <w:p w:rsidR="00E2511F" w:rsidRDefault="00E2511F" w:rsidP="00E2511F">
      <w:pPr>
        <w:jc w:val="center"/>
        <w:rPr>
          <w:rFonts w:ascii="Times New Roman" w:hAnsi="Times New Roman" w:cs="Times New Roman"/>
          <w:sz w:val="24"/>
          <w:szCs w:val="24"/>
        </w:rPr>
      </w:pPr>
      <w:proofErr w:type="gramStart"/>
      <w:r>
        <w:rPr>
          <w:rFonts w:ascii="Times New Roman" w:hAnsi="Times New Roman" w:cs="Times New Roman"/>
          <w:sz w:val="24"/>
          <w:szCs w:val="24"/>
          <w:vertAlign w:val="superscript"/>
        </w:rPr>
        <w:t>a</w:t>
      </w:r>
      <w:proofErr w:type="gramEnd"/>
      <w:r>
        <w:rPr>
          <w:rFonts w:ascii="Times New Roman" w:hAnsi="Times New Roman" w:cs="Times New Roman"/>
          <w:sz w:val="24"/>
          <w:szCs w:val="24"/>
        </w:rPr>
        <w:t xml:space="preserve"> Department of Chemistry, Federal University of Agriculture, Abeokuta, Nigeria</w:t>
      </w:r>
    </w:p>
    <w:p w:rsidR="00E2511F" w:rsidRDefault="00E2511F" w:rsidP="00E2511F">
      <w:pPr>
        <w:jc w:val="center"/>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rPr>
        <w:t xml:space="preserve"> Institute of Organic Chemistry, Faculty of Chemistry and Pharmacy, Regensburg University, Regensburg</w:t>
      </w:r>
    </w:p>
    <w:p w:rsidR="00E2511F" w:rsidRDefault="00E2511F" w:rsidP="00E2511F">
      <w:pPr>
        <w:jc w:val="center"/>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Corresponding authors</w:t>
      </w:r>
    </w:p>
    <w:p w:rsidR="00E2511F" w:rsidRDefault="00E2511F" w:rsidP="00E2511F"/>
    <w:p w:rsidR="00E2511F" w:rsidRDefault="00E2511F" w:rsidP="00E2511F">
      <w:pPr>
        <w:jc w:val="both"/>
        <w:rPr>
          <w:rFonts w:ascii="Times New Roman" w:hAnsi="Times New Roman" w:cs="Times New Roman"/>
          <w:b/>
          <w:sz w:val="24"/>
          <w:szCs w:val="24"/>
        </w:rPr>
      </w:pPr>
      <w:r w:rsidRPr="00E2511F">
        <w:rPr>
          <w:rFonts w:ascii="Times New Roman" w:hAnsi="Times New Roman" w:cs="Times New Roman"/>
          <w:b/>
          <w:sz w:val="24"/>
          <w:szCs w:val="24"/>
        </w:rPr>
        <w:t xml:space="preserve">Two novel </w:t>
      </w:r>
      <w:proofErr w:type="spellStart"/>
      <w:r w:rsidRPr="00E2511F">
        <w:rPr>
          <w:rFonts w:ascii="Times New Roman" w:hAnsi="Times New Roman" w:cs="Times New Roman"/>
          <w:b/>
          <w:sz w:val="24"/>
          <w:szCs w:val="24"/>
        </w:rPr>
        <w:t>dansyl</w:t>
      </w:r>
      <w:proofErr w:type="spellEnd"/>
      <w:r w:rsidRPr="00E2511F">
        <w:rPr>
          <w:rFonts w:ascii="Times New Roman" w:hAnsi="Times New Roman" w:cs="Times New Roman"/>
          <w:b/>
          <w:sz w:val="24"/>
          <w:szCs w:val="24"/>
        </w:rPr>
        <w:t xml:space="preserve"> fluorescently labeled POSS </w:t>
      </w:r>
      <w:proofErr w:type="spellStart"/>
      <w:r w:rsidRPr="00E2511F">
        <w:rPr>
          <w:rFonts w:ascii="Times New Roman" w:hAnsi="Times New Roman" w:cs="Times New Roman"/>
          <w:b/>
          <w:sz w:val="24"/>
          <w:szCs w:val="24"/>
        </w:rPr>
        <w:t>nanohybrids</w:t>
      </w:r>
      <w:proofErr w:type="spellEnd"/>
      <w:r w:rsidRPr="00E2511F">
        <w:rPr>
          <w:rFonts w:ascii="Times New Roman" w:hAnsi="Times New Roman" w:cs="Times New Roman"/>
          <w:b/>
          <w:sz w:val="24"/>
          <w:szCs w:val="24"/>
        </w:rPr>
        <w:t xml:space="preserve">, POSS-PD and POSS-S-PD, have been facilely synthesized by </w:t>
      </w:r>
      <w:proofErr w:type="spellStart"/>
      <w:r w:rsidRPr="00E2511F">
        <w:rPr>
          <w:rFonts w:ascii="Times New Roman" w:hAnsi="Times New Roman" w:cs="Times New Roman"/>
          <w:b/>
          <w:sz w:val="24"/>
          <w:szCs w:val="24"/>
        </w:rPr>
        <w:t>CuAAc</w:t>
      </w:r>
      <w:proofErr w:type="spellEnd"/>
      <w:r w:rsidRPr="00E2511F">
        <w:rPr>
          <w:rFonts w:ascii="Times New Roman" w:hAnsi="Times New Roman" w:cs="Times New Roman"/>
          <w:b/>
          <w:sz w:val="24"/>
          <w:szCs w:val="24"/>
        </w:rPr>
        <w:t xml:space="preserve"> “click” and sequential </w:t>
      </w:r>
      <w:proofErr w:type="spellStart"/>
      <w:r w:rsidRPr="00E2511F">
        <w:rPr>
          <w:rFonts w:ascii="Times New Roman" w:hAnsi="Times New Roman" w:cs="Times New Roman"/>
          <w:b/>
          <w:sz w:val="24"/>
          <w:szCs w:val="24"/>
        </w:rPr>
        <w:t>thiol</w:t>
      </w:r>
      <w:proofErr w:type="spellEnd"/>
      <w:r w:rsidRPr="00E2511F">
        <w:rPr>
          <w:rFonts w:ascii="Times New Roman" w:hAnsi="Times New Roman" w:cs="Times New Roman"/>
          <w:b/>
          <w:sz w:val="24"/>
          <w:szCs w:val="24"/>
        </w:rPr>
        <w:t>/</w:t>
      </w:r>
      <w:proofErr w:type="spellStart"/>
      <w:r w:rsidRPr="00E2511F">
        <w:rPr>
          <w:rFonts w:ascii="Times New Roman" w:hAnsi="Times New Roman" w:cs="Times New Roman"/>
          <w:b/>
          <w:sz w:val="24"/>
          <w:szCs w:val="24"/>
        </w:rPr>
        <w:t>CuAAc</w:t>
      </w:r>
      <w:proofErr w:type="spellEnd"/>
      <w:r w:rsidRPr="00E2511F">
        <w:rPr>
          <w:rFonts w:ascii="Times New Roman" w:hAnsi="Times New Roman" w:cs="Times New Roman"/>
          <w:b/>
          <w:sz w:val="24"/>
          <w:szCs w:val="24"/>
        </w:rPr>
        <w:t xml:space="preserve"> “click” chemistry respectively. The FLMs have been characterized by NMR, FTIR, UV-</w:t>
      </w:r>
      <w:proofErr w:type="spellStart"/>
      <w:r w:rsidRPr="00E2511F">
        <w:rPr>
          <w:rFonts w:ascii="Times New Roman" w:hAnsi="Times New Roman" w:cs="Times New Roman"/>
          <w:b/>
          <w:sz w:val="24"/>
          <w:szCs w:val="24"/>
        </w:rPr>
        <w:t>vis</w:t>
      </w:r>
      <w:proofErr w:type="spellEnd"/>
      <w:r w:rsidRPr="00E2511F">
        <w:rPr>
          <w:rFonts w:ascii="Times New Roman" w:hAnsi="Times New Roman" w:cs="Times New Roman"/>
          <w:b/>
          <w:sz w:val="24"/>
          <w:szCs w:val="24"/>
        </w:rPr>
        <w:t xml:space="preserve">, elemental analysis and </w:t>
      </w:r>
      <w:proofErr w:type="spellStart"/>
      <w:r w:rsidRPr="00E2511F">
        <w:rPr>
          <w:rFonts w:ascii="Times New Roman" w:hAnsi="Times New Roman" w:cs="Times New Roman"/>
          <w:b/>
          <w:sz w:val="24"/>
          <w:szCs w:val="24"/>
        </w:rPr>
        <w:t>photophysical</w:t>
      </w:r>
      <w:proofErr w:type="spellEnd"/>
      <w:r w:rsidRPr="00E2511F">
        <w:rPr>
          <w:rFonts w:ascii="Times New Roman" w:hAnsi="Times New Roman" w:cs="Times New Roman"/>
          <w:b/>
          <w:sz w:val="24"/>
          <w:szCs w:val="24"/>
        </w:rPr>
        <w:t xml:space="preserve"> evaluation. POSS anchoring </w:t>
      </w:r>
      <w:proofErr w:type="spellStart"/>
      <w:r w:rsidRPr="00E2511F">
        <w:rPr>
          <w:rFonts w:ascii="Times New Roman" w:hAnsi="Times New Roman" w:cs="Times New Roman"/>
          <w:b/>
          <w:sz w:val="24"/>
          <w:szCs w:val="24"/>
        </w:rPr>
        <w:t>triazole</w:t>
      </w:r>
      <w:proofErr w:type="spellEnd"/>
      <w:r w:rsidRPr="00E2511F">
        <w:rPr>
          <w:rFonts w:ascii="Times New Roman" w:hAnsi="Times New Roman" w:cs="Times New Roman"/>
          <w:b/>
          <w:sz w:val="24"/>
          <w:szCs w:val="24"/>
        </w:rPr>
        <w:t xml:space="preserve"> ring has different influence on the absorption and fluorescence transition of both POSS-PD and POSS-S-PD, which however depends on their relative architectural design. By virtue of the extremely high є (58,848</w:t>
      </w:r>
      <w:proofErr w:type="gramStart"/>
      <w:r w:rsidRPr="00E2511F">
        <w:rPr>
          <w:rFonts w:ascii="Times New Roman" w:hAnsi="Times New Roman" w:cs="Times New Roman"/>
          <w:b/>
          <w:sz w:val="24"/>
          <w:szCs w:val="24"/>
        </w:rPr>
        <w:t>) ,</w:t>
      </w:r>
      <w:proofErr w:type="gramEnd"/>
      <w:r w:rsidRPr="00E2511F">
        <w:rPr>
          <w:rFonts w:ascii="Times New Roman" w:hAnsi="Times New Roman" w:cs="Times New Roman"/>
          <w:b/>
          <w:sz w:val="24"/>
          <w:szCs w:val="24"/>
        </w:rPr>
        <w:t xml:space="preserve"> POSS-PD is much more favorably disposed to absorption transition probability whereas POSS-S-PD in its high </w:t>
      </w:r>
      <w:proofErr w:type="spellStart"/>
      <w:r w:rsidRPr="00E2511F">
        <w:rPr>
          <w:rFonts w:ascii="Times New Roman" w:hAnsi="Times New Roman" w:cs="Times New Roman"/>
          <w:b/>
          <w:sz w:val="24"/>
          <w:szCs w:val="24"/>
        </w:rPr>
        <w:t>ɸ</w:t>
      </w:r>
      <w:r w:rsidRPr="00E2511F">
        <w:rPr>
          <w:rFonts w:ascii="Times New Roman" w:hAnsi="Times New Roman" w:cs="Times New Roman"/>
          <w:b/>
          <w:sz w:val="24"/>
          <w:szCs w:val="24"/>
          <w:vertAlign w:val="subscript"/>
        </w:rPr>
        <w:t>fl</w:t>
      </w:r>
      <w:proofErr w:type="spellEnd"/>
      <w:r w:rsidRPr="00E2511F">
        <w:rPr>
          <w:rFonts w:ascii="Times New Roman" w:hAnsi="Times New Roman" w:cs="Times New Roman"/>
          <w:b/>
          <w:sz w:val="24"/>
          <w:szCs w:val="24"/>
        </w:rPr>
        <w:t xml:space="preserve"> (100%) and large </w:t>
      </w:r>
      <w:proofErr w:type="spellStart"/>
      <w:r w:rsidRPr="00E2511F">
        <w:rPr>
          <w:rFonts w:ascii="Times New Roman" w:hAnsi="Times New Roman" w:cs="Times New Roman"/>
          <w:b/>
          <w:sz w:val="24"/>
          <w:szCs w:val="24"/>
        </w:rPr>
        <w:t>stoke’s</w:t>
      </w:r>
      <w:proofErr w:type="spellEnd"/>
      <w:r w:rsidRPr="00E2511F">
        <w:rPr>
          <w:rFonts w:ascii="Times New Roman" w:hAnsi="Times New Roman" w:cs="Times New Roman"/>
          <w:b/>
          <w:sz w:val="24"/>
          <w:szCs w:val="24"/>
        </w:rPr>
        <w:t xml:space="preserve"> shift (9956) has a transcending propensity for a stronger emission transition probability. Both FLMs are highly </w:t>
      </w:r>
      <w:proofErr w:type="spellStart"/>
      <w:r w:rsidRPr="00E2511F">
        <w:rPr>
          <w:rFonts w:ascii="Times New Roman" w:hAnsi="Times New Roman" w:cs="Times New Roman"/>
          <w:b/>
          <w:sz w:val="24"/>
          <w:szCs w:val="24"/>
        </w:rPr>
        <w:t>photostable</w:t>
      </w:r>
      <w:proofErr w:type="spellEnd"/>
      <w:r w:rsidRPr="00E2511F">
        <w:rPr>
          <w:rFonts w:ascii="Times New Roman" w:hAnsi="Times New Roman" w:cs="Times New Roman"/>
          <w:b/>
          <w:sz w:val="24"/>
          <w:szCs w:val="24"/>
        </w:rPr>
        <w:t xml:space="preserve"> retaining fluorescent emission &gt; 80% after 60 h monochromatic irradiation. The two FLMs adequately detect latent fingerprints on glassy surface in good legibility.</w:t>
      </w:r>
    </w:p>
    <w:p w:rsidR="00E2511F" w:rsidRDefault="00E2511F" w:rsidP="00E2511F">
      <w:pPr>
        <w:jc w:val="both"/>
        <w:rPr>
          <w:rFonts w:ascii="Times New Roman" w:hAnsi="Times New Roman" w:cs="Times New Roman"/>
          <w:b/>
          <w:sz w:val="24"/>
          <w:szCs w:val="24"/>
        </w:rPr>
      </w:pPr>
    </w:p>
    <w:p w:rsidR="00A44067" w:rsidRDefault="00A44067" w:rsidP="00A44067">
      <w:pPr>
        <w:jc w:val="both"/>
        <w:rPr>
          <w:rFonts w:ascii="Arial" w:hAnsi="Arial" w:cs="Arial"/>
          <w:sz w:val="30"/>
          <w:szCs w:val="30"/>
        </w:rPr>
      </w:pPr>
      <w:r>
        <w:rPr>
          <w:rFonts w:ascii="Arial" w:hAnsi="Arial" w:cs="Arial"/>
          <w:sz w:val="30"/>
          <w:szCs w:val="30"/>
        </w:rPr>
        <w:t>Biography:</w:t>
      </w:r>
    </w:p>
    <w:p w:rsidR="00A44067" w:rsidRPr="00640AB4" w:rsidRDefault="00A44067" w:rsidP="00A44067">
      <w:pPr>
        <w:jc w:val="both"/>
        <w:rPr>
          <w:rFonts w:ascii="Times New Roman" w:hAnsi="Times New Roman" w:cs="Times New Roman"/>
          <w:sz w:val="24"/>
          <w:szCs w:val="24"/>
        </w:rPr>
      </w:pPr>
      <w:proofErr w:type="spellStart"/>
      <w:r w:rsidRPr="00640AB4">
        <w:rPr>
          <w:rFonts w:ascii="Times New Roman" w:hAnsi="Times New Roman" w:cs="Times New Roman"/>
          <w:sz w:val="24"/>
          <w:szCs w:val="24"/>
        </w:rPr>
        <w:t>Enock</w:t>
      </w:r>
      <w:proofErr w:type="spellEnd"/>
      <w:r w:rsidRPr="00640AB4">
        <w:rPr>
          <w:rFonts w:ascii="Times New Roman" w:hAnsi="Times New Roman" w:cs="Times New Roman"/>
          <w:sz w:val="24"/>
          <w:szCs w:val="24"/>
        </w:rPr>
        <w:t xml:space="preserve"> </w:t>
      </w:r>
      <w:proofErr w:type="spellStart"/>
      <w:r w:rsidRPr="00640AB4">
        <w:rPr>
          <w:rFonts w:ascii="Times New Roman" w:hAnsi="Times New Roman" w:cs="Times New Roman"/>
          <w:sz w:val="24"/>
          <w:szCs w:val="24"/>
        </w:rPr>
        <w:t>Olugenga</w:t>
      </w:r>
      <w:proofErr w:type="spellEnd"/>
      <w:r w:rsidRPr="00640AB4">
        <w:rPr>
          <w:rFonts w:ascii="Times New Roman" w:hAnsi="Times New Roman" w:cs="Times New Roman"/>
          <w:sz w:val="24"/>
          <w:szCs w:val="24"/>
        </w:rPr>
        <w:t xml:space="preserve"> Dare is a Professor of Materials and Nanotechnology of the Federal University of Agric. Abeokuta. He did his postdoctoral at Princeton University, NJ, USA. He is an Alexander von Humboldt Fellow. He has published over 100 research articles, including patent. He has also supervised 9 </w:t>
      </w:r>
      <w:proofErr w:type="spellStart"/>
      <w:r w:rsidRPr="00640AB4">
        <w:rPr>
          <w:rFonts w:ascii="Times New Roman" w:hAnsi="Times New Roman" w:cs="Times New Roman"/>
          <w:sz w:val="24"/>
          <w:szCs w:val="24"/>
        </w:rPr>
        <w:t>Ph.D</w:t>
      </w:r>
      <w:proofErr w:type="spellEnd"/>
      <w:r w:rsidRPr="00640AB4">
        <w:rPr>
          <w:rFonts w:ascii="Times New Roman" w:hAnsi="Times New Roman" w:cs="Times New Roman"/>
          <w:sz w:val="24"/>
          <w:szCs w:val="24"/>
        </w:rPr>
        <w:t xml:space="preserve"> projects successfully.</w:t>
      </w:r>
    </w:p>
    <w:p w:rsidR="00E2511F" w:rsidRPr="00E2511F" w:rsidRDefault="00E2511F" w:rsidP="00E2511F">
      <w:pPr>
        <w:jc w:val="both"/>
        <w:rPr>
          <w:sz w:val="24"/>
          <w:szCs w:val="24"/>
        </w:rPr>
      </w:pPr>
      <w:bookmarkStart w:id="0" w:name="_GoBack"/>
      <w:bookmarkEnd w:id="0"/>
    </w:p>
    <w:sectPr w:rsidR="00E2511F" w:rsidRPr="00E2511F" w:rsidSect="00E2511F">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11F"/>
    <w:rsid w:val="000E7B66"/>
    <w:rsid w:val="00A44067"/>
    <w:rsid w:val="00E25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0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0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1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40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40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1398</Characters>
  <Application>Microsoft Office Word</Application>
  <DocSecurity>0</DocSecurity>
  <Lines>11</Lines>
  <Paragraphs>3</Paragraphs>
  <ScaleCrop>false</ScaleCrop>
  <Company/>
  <LinksUpToDate>false</LinksUpToDate>
  <CharactersWithSpaces>1640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2020-01-19T12:19:00Z</dcterms:created>
  <dcterms:modified xsi:type="dcterms:W3CDTF">2020-01-19T12:22:00Z</dcterms:modified>
</cp:coreProperties>
</file>