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FBF" w:rsidRPr="00A61D45" w:rsidRDefault="001C431E" w:rsidP="00A61D45">
      <w:pPr>
        <w:pStyle w:val="Heading1"/>
        <w:spacing w:line="480" w:lineRule="auto"/>
        <w:jc w:val="both"/>
        <w:rPr>
          <w:rFonts w:asciiTheme="majorBidi" w:hAnsiTheme="majorBidi"/>
          <w:b/>
          <w:bCs/>
          <w:i/>
          <w:iCs/>
          <w:color w:val="000000" w:themeColor="text1"/>
          <w:lang w:val="en-GB"/>
        </w:rPr>
      </w:pPr>
      <w:r w:rsidRPr="00A61D45">
        <w:rPr>
          <w:rFonts w:asciiTheme="majorBidi" w:hAnsiTheme="majorBidi"/>
          <w:b/>
          <w:bCs/>
          <w:i/>
          <w:iCs/>
          <w:color w:val="000000" w:themeColor="text1"/>
          <w:lang w:val="en-GB"/>
        </w:rPr>
        <w:t xml:space="preserve">Effects of polymer injectivity </w:t>
      </w:r>
      <w:r w:rsidR="00093CE7" w:rsidRPr="00A61D45">
        <w:rPr>
          <w:rFonts w:asciiTheme="majorBidi" w:hAnsiTheme="majorBidi"/>
          <w:b/>
          <w:bCs/>
          <w:i/>
          <w:iCs/>
          <w:color w:val="000000" w:themeColor="text1"/>
          <w:lang w:val="en-GB"/>
        </w:rPr>
        <w:t xml:space="preserve">concentration </w:t>
      </w:r>
      <w:r w:rsidRPr="00A61D45">
        <w:rPr>
          <w:rFonts w:asciiTheme="majorBidi" w:hAnsiTheme="majorBidi"/>
          <w:b/>
          <w:bCs/>
          <w:i/>
          <w:iCs/>
          <w:color w:val="000000" w:themeColor="text1"/>
          <w:lang w:val="en-GB"/>
        </w:rPr>
        <w:t xml:space="preserve">on time-variation </w:t>
      </w:r>
      <w:r w:rsidR="00105F19" w:rsidRPr="00A61D45">
        <w:rPr>
          <w:rFonts w:asciiTheme="majorBidi" w:hAnsiTheme="majorBidi"/>
          <w:b/>
          <w:bCs/>
          <w:i/>
          <w:iCs/>
          <w:color w:val="000000" w:themeColor="text1"/>
          <w:lang w:val="en-GB"/>
        </w:rPr>
        <w:t xml:space="preserve">relative </w:t>
      </w:r>
      <w:r w:rsidRPr="00A61D45">
        <w:rPr>
          <w:rFonts w:asciiTheme="majorBidi" w:hAnsiTheme="majorBidi"/>
          <w:b/>
          <w:bCs/>
          <w:i/>
          <w:iCs/>
          <w:color w:val="000000" w:themeColor="text1"/>
          <w:lang w:val="en-GB"/>
        </w:rPr>
        <w:t>permeability</w:t>
      </w:r>
    </w:p>
    <w:p w:rsidR="00105F19" w:rsidRPr="00105F19" w:rsidRDefault="00105F19" w:rsidP="00105F19">
      <w:pPr>
        <w:rPr>
          <w:lang w:val="en-GB"/>
        </w:rPr>
      </w:pPr>
    </w:p>
    <w:p w:rsidR="00726752" w:rsidRPr="004A4AE4" w:rsidRDefault="001C431E" w:rsidP="00FF0BCF">
      <w:pPr>
        <w:pStyle w:val="NoSpacing"/>
        <w:spacing w:line="480" w:lineRule="auto"/>
        <w:rPr>
          <w:rFonts w:ascii="Times New Roman" w:hAnsi="Times New Roman" w:cs="Times New Roman"/>
          <w:color w:val="000000" w:themeColor="text1"/>
          <w:sz w:val="24"/>
          <w:szCs w:val="24"/>
        </w:rPr>
      </w:pPr>
      <w:r w:rsidRPr="004A4AE4">
        <w:rPr>
          <w:rFonts w:ascii="Times New Roman" w:hAnsi="Times New Roman" w:cs="Times New Roman"/>
          <w:color w:val="000000" w:themeColor="text1"/>
          <w:sz w:val="24"/>
          <w:szCs w:val="24"/>
        </w:rPr>
        <w:t xml:space="preserve">Mahamat Tahir Abdramane Mahamat Zene </w:t>
      </w:r>
      <w:r w:rsidRPr="004A4AE4">
        <w:rPr>
          <w:rFonts w:ascii="Times New Roman" w:hAnsi="Times New Roman" w:cs="Times New Roman"/>
          <w:color w:val="000000" w:themeColor="text1"/>
          <w:sz w:val="24"/>
          <w:szCs w:val="24"/>
          <w:vertAlign w:val="superscript"/>
        </w:rPr>
        <w:t>1</w:t>
      </w:r>
      <w:r w:rsidRPr="004A4AE4">
        <w:rPr>
          <w:rFonts w:ascii="Times New Roman" w:hAnsi="Times New Roman" w:cs="Times New Roman"/>
          <w:color w:val="000000" w:themeColor="text1"/>
          <w:sz w:val="24"/>
          <w:szCs w:val="24"/>
        </w:rPr>
        <w:t>,</w:t>
      </w:r>
      <w:r w:rsidRPr="004A4AE4">
        <w:rPr>
          <w:rFonts w:ascii="Times New Roman" w:hAnsi="Times New Roman" w:cs="Times New Roman"/>
          <w:noProof/>
          <w:color w:val="000000" w:themeColor="text1"/>
          <w:sz w:val="24"/>
          <w:szCs w:val="24"/>
        </w:rPr>
        <w:t xml:space="preserve"> </w:t>
      </w:r>
      <w:r w:rsidRPr="004A4AE4">
        <w:rPr>
          <w:rFonts w:ascii="Times New Roman" w:hAnsi="Times New Roman" w:cs="Times New Roman"/>
          <w:color w:val="000000" w:themeColor="text1"/>
          <w:sz w:val="24"/>
          <w:szCs w:val="24"/>
        </w:rPr>
        <w:t>Ruizhong</w:t>
      </w:r>
      <w:r w:rsidRPr="004A4AE4">
        <w:rPr>
          <w:rFonts w:ascii="Times New Roman" w:hAnsi="Times New Roman" w:cs="Times New Roman"/>
          <w:color w:val="000000" w:themeColor="text1"/>
          <w:sz w:val="24"/>
          <w:szCs w:val="24"/>
          <w:vertAlign w:val="superscript"/>
        </w:rPr>
        <w:t xml:space="preserve"> </w:t>
      </w:r>
      <w:r w:rsidRPr="004A4AE4">
        <w:rPr>
          <w:rFonts w:ascii="Times New Roman" w:hAnsi="Times New Roman" w:cs="Times New Roman"/>
          <w:noProof/>
          <w:color w:val="000000" w:themeColor="text1"/>
          <w:sz w:val="24"/>
          <w:szCs w:val="24"/>
        </w:rPr>
        <w:t xml:space="preserve">Jiang </w:t>
      </w:r>
      <w:r w:rsidRPr="004A4AE4">
        <w:rPr>
          <w:rFonts w:ascii="Times New Roman" w:hAnsi="Times New Roman" w:cs="Times New Roman"/>
          <w:noProof/>
          <w:color w:val="000000" w:themeColor="text1"/>
          <w:sz w:val="24"/>
          <w:szCs w:val="24"/>
          <w:vertAlign w:val="superscript"/>
        </w:rPr>
        <w:t>1</w:t>
      </w:r>
      <w:r w:rsidRPr="004A4AE4">
        <w:rPr>
          <w:rFonts w:ascii="Times New Roman" w:hAnsi="Times New Roman" w:cs="Times New Roman"/>
          <w:color w:val="000000" w:themeColor="text1"/>
          <w:sz w:val="24"/>
          <w:szCs w:val="24"/>
        </w:rPr>
        <w:t>,</w:t>
      </w:r>
      <w:r w:rsidR="004A4AE4" w:rsidRPr="004A4AE4">
        <w:rPr>
          <w:rFonts w:asciiTheme="majorBidi" w:hAnsiTheme="majorBidi" w:cstheme="majorBidi"/>
          <w:b/>
          <w:i/>
          <w:color w:val="000000" w:themeColor="text1"/>
          <w:sz w:val="24"/>
          <w:szCs w:val="24"/>
        </w:rPr>
        <w:t xml:space="preserve"> </w:t>
      </w:r>
      <w:r w:rsidR="004A4AE4" w:rsidRPr="004A4AE4">
        <w:rPr>
          <w:rFonts w:asciiTheme="majorBidi" w:hAnsiTheme="majorBidi" w:cstheme="majorBidi"/>
          <w:bCs/>
          <w:iCs/>
          <w:color w:val="000000" w:themeColor="text1"/>
          <w:sz w:val="24"/>
          <w:szCs w:val="24"/>
        </w:rPr>
        <w:t>Liu Xiu Wei</w:t>
      </w:r>
      <w:r w:rsidR="004A4AE4" w:rsidRPr="004A4AE4">
        <w:rPr>
          <w:rFonts w:asciiTheme="majorBidi" w:hAnsiTheme="majorBidi" w:cstheme="majorBidi"/>
          <w:b/>
          <w:iCs/>
          <w:color w:val="000000" w:themeColor="text1"/>
          <w:sz w:val="24"/>
          <w:szCs w:val="24"/>
        </w:rPr>
        <w:t xml:space="preserve"> </w:t>
      </w:r>
      <w:r w:rsidR="004A4AE4" w:rsidRPr="004A4AE4">
        <w:rPr>
          <w:rFonts w:asciiTheme="majorBidi" w:hAnsiTheme="majorBidi" w:cstheme="majorBidi"/>
          <w:bCs/>
          <w:iCs/>
          <w:color w:val="000000" w:themeColor="text1"/>
          <w:sz w:val="24"/>
          <w:szCs w:val="24"/>
          <w:vertAlign w:val="superscript"/>
        </w:rPr>
        <w:t>2</w:t>
      </w:r>
    </w:p>
    <w:p w:rsidR="00726752" w:rsidRPr="00105F19" w:rsidRDefault="00726752" w:rsidP="00C00C7D">
      <w:pPr>
        <w:pStyle w:val="NoSpacing"/>
        <w:spacing w:line="480" w:lineRule="auto"/>
        <w:rPr>
          <w:rFonts w:ascii="Times New Roman" w:hAnsi="Times New Roman" w:cs="Times New Roman"/>
          <w:i/>
          <w:color w:val="000000" w:themeColor="text1"/>
          <w:sz w:val="20"/>
          <w:szCs w:val="20"/>
        </w:rPr>
      </w:pPr>
    </w:p>
    <w:p w:rsidR="00726752" w:rsidRPr="00FF0BCF" w:rsidRDefault="001C431E" w:rsidP="00FF0BCF">
      <w:pPr>
        <w:pStyle w:val="NoSpacing"/>
        <w:spacing w:line="480" w:lineRule="auto"/>
        <w:rPr>
          <w:rFonts w:ascii="Times New Roman" w:hAnsi="Times New Roman" w:cs="Times New Roman"/>
          <w:i/>
          <w:color w:val="000000" w:themeColor="text1"/>
          <w:sz w:val="24"/>
          <w:szCs w:val="20"/>
        </w:rPr>
      </w:pPr>
      <w:r w:rsidRPr="00105F19">
        <w:rPr>
          <w:rFonts w:ascii="Times New Roman" w:hAnsi="Times New Roman" w:cs="Times New Roman"/>
          <w:i/>
          <w:color w:val="000000" w:themeColor="text1"/>
          <w:sz w:val="24"/>
          <w:szCs w:val="20"/>
          <w:vertAlign w:val="superscript"/>
        </w:rPr>
        <w:t>1</w:t>
      </w:r>
      <w:r w:rsidRPr="00105F19">
        <w:rPr>
          <w:rFonts w:ascii="Times New Roman" w:hAnsi="Times New Roman" w:cs="Times New Roman"/>
          <w:i/>
          <w:color w:val="000000" w:themeColor="text1"/>
          <w:sz w:val="24"/>
          <w:szCs w:val="20"/>
        </w:rPr>
        <w:t>China University of Petroleum (East China) Qingdao</w:t>
      </w:r>
      <w:r w:rsidR="00105F19" w:rsidRPr="00105F19">
        <w:rPr>
          <w:rFonts w:ascii="Times New Roman" w:hAnsi="Times New Roman" w:cs="Times New Roman"/>
          <w:i/>
          <w:color w:val="000000" w:themeColor="text1"/>
          <w:sz w:val="24"/>
          <w:szCs w:val="20"/>
        </w:rPr>
        <w:t>, 266580</w:t>
      </w:r>
      <w:r w:rsidRPr="00105F19">
        <w:rPr>
          <w:rFonts w:ascii="Times New Roman" w:hAnsi="Times New Roman" w:cs="Times New Roman"/>
          <w:i/>
          <w:color w:val="000000" w:themeColor="text1"/>
          <w:sz w:val="24"/>
          <w:szCs w:val="20"/>
        </w:rPr>
        <w:t>, Shandong Province, China</w:t>
      </w:r>
    </w:p>
    <w:p w:rsidR="00726752" w:rsidRPr="00726752" w:rsidRDefault="00726752" w:rsidP="00C00C7D">
      <w:pPr>
        <w:spacing w:line="480" w:lineRule="auto"/>
        <w:jc w:val="both"/>
        <w:rPr>
          <w:rFonts w:ascii="Times New Roman" w:hAnsi="Times New Roman" w:cs="Times New Roman"/>
          <w:sz w:val="28"/>
          <w:szCs w:val="28"/>
        </w:rPr>
      </w:pPr>
    </w:p>
    <w:p w:rsidR="00A9170E" w:rsidRPr="00105F19" w:rsidRDefault="001C431E" w:rsidP="00A62D11">
      <w:pPr>
        <w:pStyle w:val="Heading1"/>
        <w:spacing w:line="480" w:lineRule="auto"/>
        <w:jc w:val="both"/>
        <w:rPr>
          <w:rFonts w:asciiTheme="majorBidi" w:hAnsiTheme="majorBidi"/>
          <w:b/>
          <w:bCs/>
          <w:color w:val="000000" w:themeColor="text1"/>
          <w:lang w:val="en-GB"/>
        </w:rPr>
      </w:pPr>
      <w:r w:rsidRPr="00A62D11">
        <w:rPr>
          <w:rFonts w:asciiTheme="majorBidi" w:hAnsiTheme="majorBidi"/>
          <w:b/>
          <w:bCs/>
          <w:color w:val="000000" w:themeColor="text1"/>
          <w:sz w:val="28"/>
          <w:szCs w:val="28"/>
          <w:lang w:val="en-GB"/>
        </w:rPr>
        <w:t>Abstract</w:t>
      </w:r>
    </w:p>
    <w:p w:rsidR="00733DDA" w:rsidRDefault="001C431E" w:rsidP="00834A2D">
      <w:pPr>
        <w:spacing w:line="480" w:lineRule="auto"/>
        <w:jc w:val="both"/>
        <w:rPr>
          <w:rFonts w:ascii="Times New Roman" w:hAnsi="Times New Roman" w:cs="Times New Roman"/>
          <w:sz w:val="24"/>
          <w:szCs w:val="24"/>
          <w:lang w:val="en-GB"/>
        </w:rPr>
      </w:pPr>
      <w:r w:rsidRPr="00733DDA">
        <w:rPr>
          <w:rFonts w:ascii="Times New Roman" w:hAnsi="Times New Roman" w:cs="Times New Roman"/>
          <w:sz w:val="24"/>
          <w:szCs w:val="24"/>
          <w:lang w:val="en-GB"/>
        </w:rPr>
        <w:t xml:space="preserve">Polymer </w:t>
      </w:r>
      <w:r w:rsidR="009A7E83" w:rsidRPr="00733DDA">
        <w:rPr>
          <w:rFonts w:ascii="Times New Roman" w:hAnsi="Times New Roman" w:cs="Times New Roman"/>
          <w:sz w:val="24"/>
          <w:szCs w:val="24"/>
          <w:lang w:val="en-GB"/>
        </w:rPr>
        <w:t xml:space="preserve">flooding is a set Enhanced Oil Recovery (EOR) which is considered as the best candidate for the mature hydrocarbon reservoir. Many polymer flooding projects have been carried on successfully around the world, but there are still not understood effects of polymer flooding. One of the main effects is the polymer injectivity loss or polymer plugging </w:t>
      </w:r>
      <w:r w:rsidR="00733DDA" w:rsidRPr="00733DDA">
        <w:rPr>
          <w:rFonts w:ascii="Times New Roman" w:hAnsi="Times New Roman" w:cs="Times New Roman"/>
          <w:sz w:val="24"/>
          <w:szCs w:val="24"/>
          <w:lang w:val="en-GB"/>
        </w:rPr>
        <w:t>which is the major affecting factor in the reservoir.</w:t>
      </w:r>
      <w:r>
        <w:rPr>
          <w:rFonts w:ascii="Times New Roman" w:hAnsi="Times New Roman" w:cs="Times New Roman"/>
          <w:sz w:val="24"/>
          <w:szCs w:val="24"/>
          <w:lang w:val="en-GB"/>
        </w:rPr>
        <w:t xml:space="preserve"> </w:t>
      </w:r>
      <w:r w:rsidR="00462D67">
        <w:rPr>
          <w:rFonts w:ascii="Times New Roman" w:hAnsi="Times New Roman" w:cs="Times New Roman"/>
          <w:sz w:val="24"/>
          <w:szCs w:val="24"/>
          <w:lang w:val="en-GB"/>
        </w:rPr>
        <w:t>The inc</w:t>
      </w:r>
      <w:r w:rsidR="00030163">
        <w:rPr>
          <w:rFonts w:ascii="Times New Roman" w:hAnsi="Times New Roman" w:cs="Times New Roman"/>
          <w:sz w:val="24"/>
          <w:szCs w:val="24"/>
          <w:lang w:val="en-GB"/>
        </w:rPr>
        <w:t>rease in polymer</w:t>
      </w:r>
      <w:r w:rsidR="00462D67">
        <w:rPr>
          <w:rFonts w:ascii="Times New Roman" w:hAnsi="Times New Roman" w:cs="Times New Roman"/>
          <w:sz w:val="24"/>
          <w:szCs w:val="24"/>
          <w:lang w:val="en-GB"/>
        </w:rPr>
        <w:t xml:space="preserve"> viscosity</w:t>
      </w:r>
      <w:r w:rsidR="00030163">
        <w:rPr>
          <w:rFonts w:ascii="Times New Roman" w:hAnsi="Times New Roman" w:cs="Times New Roman"/>
          <w:sz w:val="24"/>
          <w:szCs w:val="24"/>
          <w:lang w:val="en-GB"/>
        </w:rPr>
        <w:t xml:space="preserve"> in</w:t>
      </w:r>
      <w:r w:rsidR="00462D67">
        <w:rPr>
          <w:rFonts w:ascii="Times New Roman" w:hAnsi="Times New Roman" w:cs="Times New Roman"/>
          <w:sz w:val="24"/>
          <w:szCs w:val="24"/>
          <w:lang w:val="en-GB"/>
        </w:rPr>
        <w:t>jection</w:t>
      </w:r>
      <w:r w:rsidR="00030163">
        <w:rPr>
          <w:rFonts w:ascii="Times New Roman" w:hAnsi="Times New Roman" w:cs="Times New Roman"/>
          <w:sz w:val="24"/>
          <w:szCs w:val="24"/>
          <w:lang w:val="en-GB"/>
        </w:rPr>
        <w:t xml:space="preserve"> is a major influence</w:t>
      </w:r>
      <w:r w:rsidR="00462D67">
        <w:rPr>
          <w:rFonts w:ascii="Times New Roman" w:hAnsi="Times New Roman" w:cs="Times New Roman"/>
          <w:sz w:val="24"/>
          <w:szCs w:val="24"/>
          <w:lang w:val="en-GB"/>
        </w:rPr>
        <w:t xml:space="preserve"> for polymer injectivity reduction, as well as other mechanisms such as; mechanical, debris, permeability reduction, and water quality. </w:t>
      </w:r>
      <w:r w:rsidR="00834A2D">
        <w:rPr>
          <w:rFonts w:ascii="Times New Roman" w:hAnsi="Times New Roman" w:cs="Times New Roman"/>
          <w:sz w:val="24"/>
          <w:szCs w:val="24"/>
          <w:lang w:val="en-GB"/>
        </w:rPr>
        <w:t>This work is achieved by a physical model,</w:t>
      </w:r>
      <w:r>
        <w:rPr>
          <w:rFonts w:ascii="Times New Roman" w:hAnsi="Times New Roman" w:cs="Times New Roman"/>
          <w:sz w:val="24"/>
          <w:szCs w:val="24"/>
          <w:lang w:val="en-GB"/>
        </w:rPr>
        <w:t xml:space="preserve"> some effects of polymer injectivity concentration time-variation </w:t>
      </w:r>
      <w:r w:rsidR="009F4DB1">
        <w:rPr>
          <w:rFonts w:ascii="Times New Roman" w:hAnsi="Times New Roman" w:cs="Times New Roman"/>
          <w:sz w:val="24"/>
          <w:szCs w:val="24"/>
          <w:lang w:val="en-GB"/>
        </w:rPr>
        <w:t>are</w:t>
      </w:r>
      <w:r>
        <w:rPr>
          <w:rFonts w:ascii="Times New Roman" w:hAnsi="Times New Roman" w:cs="Times New Roman"/>
          <w:sz w:val="24"/>
          <w:szCs w:val="24"/>
          <w:lang w:val="en-GB"/>
        </w:rPr>
        <w:t xml:space="preserve"> investigated as follows:  </w:t>
      </w:r>
    </w:p>
    <w:p w:rsidR="00733DDA" w:rsidRPr="00F50D01" w:rsidRDefault="001C431E" w:rsidP="00F50D01">
      <w:pPr>
        <w:spacing w:line="480" w:lineRule="auto"/>
        <w:jc w:val="both"/>
        <w:rPr>
          <w:rFonts w:ascii="Times New Roman" w:hAnsi="Times New Roman" w:cs="Times New Roman"/>
          <w:sz w:val="24"/>
        </w:rPr>
      </w:pPr>
      <w:r w:rsidRPr="00F50D01">
        <w:rPr>
          <w:rFonts w:ascii="Times New Roman" w:hAnsi="Times New Roman" w:cs="Times New Roman"/>
          <w:sz w:val="24"/>
        </w:rPr>
        <w:t>Polymer entrapment during polymer injectivity left debris in the reservoir, polymer rheology, mechanical degradation</w:t>
      </w:r>
      <w:r w:rsidR="00030163" w:rsidRPr="00F50D01">
        <w:rPr>
          <w:rFonts w:ascii="Times New Roman" w:hAnsi="Times New Roman" w:cs="Times New Roman"/>
          <w:sz w:val="24"/>
        </w:rPr>
        <w:t>, and permeability reduction</w:t>
      </w:r>
      <w:r w:rsidRPr="00F50D01">
        <w:rPr>
          <w:rFonts w:ascii="Times New Roman" w:hAnsi="Times New Roman" w:cs="Times New Roman"/>
          <w:sz w:val="24"/>
        </w:rPr>
        <w:t xml:space="preserve"> are the main affecting factors. </w:t>
      </w:r>
    </w:p>
    <w:p w:rsidR="009F4DB1" w:rsidRPr="009F4DB1" w:rsidRDefault="001C431E" w:rsidP="00F50D01">
      <w:pPr>
        <w:spacing w:line="480" w:lineRule="auto"/>
        <w:jc w:val="both"/>
        <w:rPr>
          <w:rFonts w:ascii="Times New Roman" w:hAnsi="Times New Roman" w:cs="Times New Roman"/>
          <w:sz w:val="24"/>
        </w:rPr>
      </w:pPr>
      <w:r>
        <w:rPr>
          <w:rFonts w:ascii="Times New Roman" w:hAnsi="Times New Roman" w:cs="Times New Roman"/>
          <w:sz w:val="24"/>
        </w:rPr>
        <w:t>When the liquid rate decreased in the function of polymer injectivity time-variation phase change concentration</w:t>
      </w:r>
      <w:r w:rsidR="00F50D01">
        <w:rPr>
          <w:rFonts w:ascii="Times New Roman" w:hAnsi="Times New Roman" w:cs="Times New Roman"/>
          <w:sz w:val="24"/>
        </w:rPr>
        <w:t xml:space="preserve">, the production rate </w:t>
      </w:r>
      <w:r>
        <w:rPr>
          <w:rFonts w:ascii="Times New Roman" w:hAnsi="Times New Roman" w:cs="Times New Roman"/>
          <w:sz w:val="24"/>
        </w:rPr>
        <w:t xml:space="preserve">has </w:t>
      </w:r>
      <w:r w:rsidR="00F50D01">
        <w:rPr>
          <w:rFonts w:ascii="Times New Roman" w:hAnsi="Times New Roman" w:cs="Times New Roman"/>
          <w:sz w:val="24"/>
        </w:rPr>
        <w:t>improved in the function of time-</w:t>
      </w:r>
      <w:r>
        <w:rPr>
          <w:rFonts w:ascii="Times New Roman" w:hAnsi="Times New Roman" w:cs="Times New Roman"/>
          <w:sz w:val="24"/>
        </w:rPr>
        <w:t xml:space="preserve">variation </w:t>
      </w:r>
      <w:r w:rsidR="00F50D01">
        <w:rPr>
          <w:rFonts w:ascii="Times New Roman" w:hAnsi="Times New Roman" w:cs="Times New Roman"/>
          <w:sz w:val="24"/>
        </w:rPr>
        <w:t>phase change.</w:t>
      </w:r>
    </w:p>
    <w:p w:rsidR="009F4DB1" w:rsidRDefault="001C431E" w:rsidP="009F4DB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dynamic change of reservoir in each iteration step is updated to achieve stable, reliable and continuous characterization of reservoir permeability changes, and objectively reflects the changes in the permeability of long term polymer flooding reservoirs and the effects of oil-water motion laws. The stability and reliability of the reservoir numerical results are guaranteed.</w:t>
      </w:r>
    </w:p>
    <w:p w:rsidR="00A9170E" w:rsidRDefault="00A9170E" w:rsidP="00C00C7D">
      <w:pPr>
        <w:spacing w:line="480" w:lineRule="auto"/>
        <w:jc w:val="both"/>
        <w:rPr>
          <w:rFonts w:ascii="Times New Roman" w:hAnsi="Times New Roman" w:cs="Times New Roman"/>
          <w:sz w:val="28"/>
          <w:szCs w:val="28"/>
          <w:lang w:val="en-GB"/>
        </w:rPr>
      </w:pPr>
    </w:p>
    <w:p w:rsidR="00A9170E" w:rsidRPr="00F50D01" w:rsidRDefault="001C431E" w:rsidP="00C00C7D">
      <w:pPr>
        <w:spacing w:line="480" w:lineRule="auto"/>
        <w:jc w:val="both"/>
        <w:rPr>
          <w:rFonts w:ascii="Times New Roman" w:hAnsi="Times New Roman" w:cs="Times New Roman"/>
          <w:sz w:val="24"/>
          <w:szCs w:val="24"/>
          <w:lang w:val="en-GB"/>
        </w:rPr>
      </w:pPr>
      <w:r w:rsidRPr="00105F19">
        <w:rPr>
          <w:rFonts w:ascii="Times New Roman" w:hAnsi="Times New Roman" w:cs="Times New Roman"/>
          <w:b/>
          <w:bCs/>
          <w:sz w:val="28"/>
          <w:szCs w:val="28"/>
          <w:lang w:val="en-GB"/>
        </w:rPr>
        <w:t xml:space="preserve">Keywords:  </w:t>
      </w:r>
      <w:r w:rsidR="00F50D01" w:rsidRPr="00F50D01">
        <w:rPr>
          <w:rFonts w:ascii="Times New Roman" w:hAnsi="Times New Roman" w:cs="Times New Roman"/>
          <w:sz w:val="24"/>
          <w:szCs w:val="24"/>
          <w:lang w:val="en-GB"/>
        </w:rPr>
        <w:t>R</w:t>
      </w:r>
      <w:r w:rsidR="00F50D01">
        <w:rPr>
          <w:rFonts w:ascii="Times New Roman" w:hAnsi="Times New Roman" w:cs="Times New Roman"/>
          <w:sz w:val="24"/>
          <w:szCs w:val="24"/>
          <w:lang w:val="en-GB"/>
        </w:rPr>
        <w:t>elative permeability;</w:t>
      </w:r>
      <w:r w:rsidR="00F50D01" w:rsidRPr="00F50D01">
        <w:rPr>
          <w:rFonts w:ascii="Times New Roman" w:hAnsi="Times New Roman" w:cs="Times New Roman"/>
          <w:sz w:val="24"/>
          <w:szCs w:val="24"/>
          <w:lang w:val="en-GB"/>
        </w:rPr>
        <w:t xml:space="preserve"> </w:t>
      </w:r>
      <w:r w:rsidR="00F50D01">
        <w:rPr>
          <w:rFonts w:ascii="Times New Roman" w:hAnsi="Times New Roman" w:cs="Times New Roman"/>
          <w:sz w:val="24"/>
          <w:szCs w:val="24"/>
          <w:lang w:val="en-GB"/>
        </w:rPr>
        <w:t>injectivity;</w:t>
      </w:r>
      <w:r w:rsidR="00F50D01" w:rsidRPr="00F50D01">
        <w:rPr>
          <w:rFonts w:ascii="Times New Roman" w:hAnsi="Times New Roman" w:cs="Times New Roman"/>
          <w:sz w:val="24"/>
          <w:szCs w:val="24"/>
          <w:lang w:val="en-GB"/>
        </w:rPr>
        <w:t xml:space="preserve"> plugging</w:t>
      </w:r>
      <w:r w:rsidR="00F50D01">
        <w:rPr>
          <w:rFonts w:ascii="Times New Roman" w:hAnsi="Times New Roman" w:cs="Times New Roman"/>
          <w:sz w:val="24"/>
          <w:szCs w:val="24"/>
          <w:lang w:val="en-GB"/>
        </w:rPr>
        <w:t>; time-variation; polymer flooding</w:t>
      </w:r>
    </w:p>
    <w:p w:rsidR="00A9170E" w:rsidRDefault="00A9170E" w:rsidP="00A9170E">
      <w:pPr>
        <w:rPr>
          <w:rFonts w:ascii="Times New Roman" w:hAnsi="Times New Roman" w:cs="Times New Roman"/>
          <w:sz w:val="28"/>
          <w:szCs w:val="28"/>
          <w:lang w:val="en-GB"/>
        </w:rPr>
      </w:pPr>
    </w:p>
    <w:p w:rsidR="00A9170E" w:rsidRDefault="00A9170E" w:rsidP="00A9170E">
      <w:pPr>
        <w:rPr>
          <w:rFonts w:ascii="Times New Roman" w:hAnsi="Times New Roman" w:cs="Times New Roman"/>
          <w:sz w:val="28"/>
          <w:szCs w:val="28"/>
          <w:lang w:val="en-GB"/>
        </w:rPr>
      </w:pPr>
    </w:p>
    <w:p w:rsidR="00462D67" w:rsidRDefault="00462D67" w:rsidP="00A9170E">
      <w:pPr>
        <w:rPr>
          <w:rFonts w:ascii="Times New Roman" w:hAnsi="Times New Roman" w:cs="Times New Roman"/>
          <w:b/>
          <w:sz w:val="28"/>
          <w:szCs w:val="28"/>
          <w:lang w:val="en-GB"/>
        </w:rPr>
      </w:pPr>
    </w:p>
    <w:p w:rsidR="00462D67" w:rsidRDefault="00462D67" w:rsidP="00A9170E">
      <w:pPr>
        <w:rPr>
          <w:rFonts w:ascii="Times New Roman" w:hAnsi="Times New Roman" w:cs="Times New Roman"/>
          <w:b/>
          <w:sz w:val="28"/>
          <w:szCs w:val="28"/>
          <w:lang w:val="en-GB"/>
        </w:rPr>
      </w:pPr>
    </w:p>
    <w:p w:rsidR="008C46F8" w:rsidRPr="00A62D11" w:rsidRDefault="001C431E" w:rsidP="00A62D11">
      <w:pPr>
        <w:pStyle w:val="Heading1"/>
        <w:spacing w:line="480" w:lineRule="auto"/>
        <w:jc w:val="both"/>
        <w:rPr>
          <w:rFonts w:asciiTheme="majorBidi" w:hAnsiTheme="majorBidi"/>
          <w:b/>
          <w:bCs/>
          <w:color w:val="000000" w:themeColor="text1"/>
          <w:sz w:val="28"/>
          <w:szCs w:val="28"/>
          <w:lang w:val="en-GB"/>
        </w:rPr>
      </w:pPr>
      <w:r w:rsidRPr="00A62D11">
        <w:rPr>
          <w:rFonts w:asciiTheme="majorBidi" w:hAnsiTheme="majorBidi"/>
          <w:b/>
          <w:bCs/>
          <w:color w:val="000000" w:themeColor="text1"/>
          <w:sz w:val="28"/>
          <w:szCs w:val="28"/>
          <w:lang w:val="en-GB"/>
        </w:rPr>
        <w:t>Introduction</w:t>
      </w:r>
    </w:p>
    <w:p w:rsidR="00105F19" w:rsidRPr="00105F19" w:rsidRDefault="00105F19" w:rsidP="00105F19">
      <w:pPr>
        <w:rPr>
          <w:lang w:val="en-GB"/>
        </w:rPr>
      </w:pPr>
    </w:p>
    <w:p w:rsidR="009C3275" w:rsidRDefault="001C431E" w:rsidP="00D57ABD">
      <w:pPr>
        <w:spacing w:line="480" w:lineRule="auto"/>
        <w:jc w:val="both"/>
        <w:rPr>
          <w:rFonts w:ascii="Times New Roman" w:hAnsi="Times New Roman" w:cs="Times New Roman"/>
          <w:sz w:val="24"/>
          <w:szCs w:val="24"/>
        </w:rPr>
      </w:pPr>
      <w:r w:rsidRPr="009C3275">
        <w:rPr>
          <w:rFonts w:ascii="Times New Roman" w:hAnsi="Times New Roman" w:cs="Times New Roman"/>
          <w:sz w:val="24"/>
          <w:szCs w:val="24"/>
        </w:rPr>
        <w:t>Polymer flooding is a mature technique with over 40 years of commercial application. Polymers are used in several improved/enhanced oil recovery (EOR) processes for maintaining the mobility control of the injected fluid front and for increasing the recovery</w:t>
      </w:r>
      <w:r w:rsidR="006A7021">
        <w:rPr>
          <w:rFonts w:ascii="Times New Roman" w:hAnsi="Times New Roman" w:cs="Times New Roman"/>
          <w:sz w:val="24"/>
          <w:szCs w:val="24"/>
        </w:rPr>
        <w:t xml:space="preserve"> </w:t>
      </w:r>
      <w:r w:rsidR="006A7021">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&lt;EndNote&gt;&lt;Cite&gt;&lt;Author&gt;Sorbie&lt;/Author&gt;&lt;Year&gt;1991&lt;/Year&gt;&lt;RecNum&gt;3&lt;/RecNum&gt;&lt;DisplayText&gt;[1]&lt;/DisplayText&gt;&lt;record&gt;&lt;rec-number&gt;3&lt;/rec-number&gt;&lt;foreign-keys&gt;&lt;key app="EN" db-id="xrtrxz90kd0xapeeestxep0ras2d2zfa5v5a" timestamp="1572354302"&gt;3&lt;/key&gt;&lt;/foreign-keys&gt;&lt;ref-type name="Book"&gt;6&lt;/ref-type&gt;&lt;contributors&gt;&lt;authors&gt;&lt;author&gt;Sorbie, K.S.&lt;/author&gt;&lt;/authors&gt;&lt;/contributors&gt;&lt;titles&gt;&lt;title&gt;Polymer-Improved Oil Recovery&lt;/title&gt;&lt;/titles&gt;&lt;section&gt; pp.126-163.&amp;#xD;&lt;/section&gt;&lt;dates&gt;&lt;year&gt;1991&lt;/year&gt;&lt;/dates&gt;&lt;pub-location&gt;115 Glasgow, Scotland: &amp;#xD;&lt;/pub-location&gt;&lt;publisher&gt;Blackie &amp;amp; Son,&lt;/publisher&gt;&lt;urls&gt;&lt;/urls&gt;&lt;/record&gt;&lt;/Cite&gt;&lt;/EndNote&gt;</w:instrText>
      </w:r>
      <w:r w:rsidR="006A7021">
        <w:rPr>
          <w:rFonts w:ascii="Times New Roman" w:hAnsi="Times New Roman" w:cs="Times New Roman"/>
          <w:sz w:val="24"/>
          <w:szCs w:val="24"/>
        </w:rPr>
        <w:fldChar w:fldCharType="separate"/>
      </w:r>
      <w:r w:rsidR="00513931">
        <w:rPr>
          <w:rFonts w:ascii="Times New Roman" w:hAnsi="Times New Roman" w:cs="Times New Roman"/>
          <w:noProof/>
          <w:sz w:val="24"/>
          <w:szCs w:val="24"/>
        </w:rPr>
        <w:t>[1]</w:t>
      </w:r>
      <w:r w:rsidR="006A7021">
        <w:rPr>
          <w:rFonts w:ascii="Times New Roman" w:hAnsi="Times New Roman" w:cs="Times New Roman"/>
          <w:sz w:val="24"/>
          <w:szCs w:val="24"/>
        </w:rPr>
        <w:fldChar w:fldCharType="end"/>
      </w:r>
      <w:r w:rsidRPr="009C3275">
        <w:rPr>
          <w:rFonts w:ascii="Times New Roman" w:hAnsi="Times New Roman" w:cs="Times New Roman"/>
          <w:sz w:val="24"/>
          <w:szCs w:val="24"/>
        </w:rPr>
        <w:t>. Recently, there has been growing interest in the application of this technique to heavy oil reservoirs. Based on the EOR survey</w:t>
      </w:r>
      <w:r w:rsidR="004872E4">
        <w:rPr>
          <w:rFonts w:ascii="Times New Roman" w:hAnsi="Times New Roman" w:cs="Times New Roman"/>
          <w:sz w:val="24"/>
          <w:szCs w:val="24"/>
        </w:rPr>
        <w:t xml:space="preserve"> </w:t>
      </w:r>
      <w:r w:rsidR="006A7021">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&lt;EndNote&gt;&lt;Cite&gt;&lt;Author&gt;Gao&lt;/Author&gt;&lt;Year&gt;2011&lt;/Year&gt;&lt;RecNum&gt;4&lt;/RecNum&gt;&lt;DisplayText&gt;[2]&lt;/DisplayText&gt;&lt;record&gt;&lt;rec-number&gt;4&lt;/rec-number&gt;&lt;foreign-keys&gt;&lt;key app="EN" db-id="xrtrxz90kd0xapeeestxep0ras2d2zfa5v5a" timestamp="1572354610"&gt;4&lt;/key&gt;&lt;/foreign-keys&gt;&lt;ref-type name="Journal Article"&gt;17&lt;/ref-type&gt;&lt;contributors&gt;&lt;authors&gt;&lt;author&gt;Gao, C.H.   SPE Heavy Oil Conference and Exhibition&lt;/author&gt;&lt;/authors&gt;&lt;/contributors&gt;&lt;titles&gt;&lt;title&gt;Advances of Polymer Flood in Heavy Oil Recovery&lt;/title&gt;&lt;secondary-title&gt;SPE&lt;/secondary-title&gt;&lt;/titles&gt;&lt;periodical&gt;&lt;full-title&gt;SPE&lt;/full-title&gt;&lt;/periodical&gt;&lt;volume&gt;SPE-150384-MS.&lt;/volume&gt;&lt;dates&gt;&lt;year&gt;2011&lt;/year&gt;&lt;/dates&gt;&lt;urls&gt;&lt;/urls&gt;&lt;/record&gt;&lt;/Cite&gt;&lt;/EndNote&gt;</w:instrText>
      </w:r>
      <w:r w:rsidR="006A7021">
        <w:rPr>
          <w:rFonts w:ascii="Times New Roman" w:hAnsi="Times New Roman" w:cs="Times New Roman"/>
          <w:sz w:val="24"/>
          <w:szCs w:val="24"/>
        </w:rPr>
        <w:fldChar w:fldCharType="separate"/>
      </w:r>
      <w:r w:rsidR="00513931">
        <w:rPr>
          <w:rFonts w:ascii="Times New Roman" w:hAnsi="Times New Roman" w:cs="Times New Roman"/>
          <w:noProof/>
          <w:sz w:val="24"/>
          <w:szCs w:val="24"/>
        </w:rPr>
        <w:t>[2]</w:t>
      </w:r>
      <w:r w:rsidR="006A7021">
        <w:rPr>
          <w:rFonts w:ascii="Times New Roman" w:hAnsi="Times New Roman" w:cs="Times New Roman"/>
          <w:sz w:val="24"/>
          <w:szCs w:val="24"/>
        </w:rPr>
        <w:fldChar w:fldCharType="end"/>
      </w:r>
      <w:r w:rsidRPr="009C3275">
        <w:rPr>
          <w:rFonts w:ascii="Times New Roman" w:hAnsi="Times New Roman" w:cs="Times New Roman"/>
          <w:sz w:val="24"/>
          <w:szCs w:val="24"/>
        </w:rPr>
        <w:t xml:space="preserve">, there are five case studies (Bohai Bay, Offshore China; East Bodo and Pelican Lake, Canada; Tambaredjo, Suriname; Bati Raman, Turkey; Marmul, Oman) on the application of polymer flooding for heavy oil recovery. Water soluble polymers are well suited for increasing the </w:t>
      </w:r>
      <w:proofErr w:type="spellStart"/>
      <w:r w:rsidRPr="009C3275">
        <w:rPr>
          <w:rFonts w:ascii="Times New Roman" w:hAnsi="Times New Roman" w:cs="Times New Roman"/>
          <w:sz w:val="24"/>
          <w:szCs w:val="24"/>
        </w:rPr>
        <w:t>injectant</w:t>
      </w:r>
      <w:proofErr w:type="spellEnd"/>
      <w:r w:rsidRPr="009C3275">
        <w:rPr>
          <w:rFonts w:ascii="Times New Roman" w:hAnsi="Times New Roman" w:cs="Times New Roman"/>
          <w:sz w:val="24"/>
          <w:szCs w:val="24"/>
        </w:rPr>
        <w:t xml:space="preserve"> viscosity and thus the ultimate recovery </w:t>
      </w:r>
      <w:r w:rsidR="006C7DA5">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&lt;EndNote&gt;&lt;Cite&gt;&lt;Author&gt;Sorbie&lt;/Author&gt;&lt;Year&gt;1991&lt;/Year&gt;&lt;RecNum&gt;3&lt;/RecNum&gt;&lt;DisplayText&gt;[1]&lt;/DisplayText&gt;&lt;record&gt;&lt;rec-number&gt;3&lt;/rec-number&gt;&lt;foreign-keys&gt;&lt;key app="EN" db-id="xrtrxz90kd0xapeeestxep0ras2d2zfa5v5a" timestamp="1572354302"&gt;3&lt;/key&gt;&lt;/foreign-keys&gt;&lt;ref-type name="Book"&gt;6&lt;/ref-type&gt;&lt;contributors&gt;&lt;authors&gt;&lt;author&gt;Sorbie, K.S.&lt;/author&gt;&lt;/authors&gt;&lt;/contributors&gt;&lt;titles&gt;&lt;title&gt;Polymer-Improved Oil Recovery&lt;/title&gt;&lt;/titles&gt;&lt;section&gt; pp.126-163.&amp;#xD;&lt;/section&gt;&lt;dates&gt;&lt;year&gt;1991&lt;/year&gt;&lt;/dates&gt;&lt;pub-location&gt;115 Glasgow, Scotland: &amp;#xD;&lt;/pub-location&gt;&lt;publisher&gt;Blackie &amp;amp; Son,&lt;/publisher&gt;&lt;urls&gt;&lt;/urls&gt;&lt;/record&gt;&lt;/Cite&gt;&lt;/EndNote&gt;</w:instrText>
      </w:r>
      <w:r w:rsidR="006C7DA5">
        <w:rPr>
          <w:rFonts w:ascii="Times New Roman" w:hAnsi="Times New Roman" w:cs="Times New Roman"/>
          <w:sz w:val="24"/>
          <w:szCs w:val="24"/>
        </w:rPr>
        <w:fldChar w:fldCharType="separate"/>
      </w:r>
      <w:r w:rsidR="00513931">
        <w:rPr>
          <w:rFonts w:ascii="Times New Roman" w:hAnsi="Times New Roman" w:cs="Times New Roman"/>
          <w:noProof/>
          <w:sz w:val="24"/>
          <w:szCs w:val="24"/>
        </w:rPr>
        <w:t>[1]</w:t>
      </w:r>
      <w:r w:rsidR="006C7DA5">
        <w:rPr>
          <w:rFonts w:ascii="Times New Roman" w:hAnsi="Times New Roman" w:cs="Times New Roman"/>
          <w:sz w:val="24"/>
          <w:szCs w:val="24"/>
        </w:rPr>
        <w:fldChar w:fldCharType="end"/>
      </w:r>
      <w:r w:rsidRPr="009C3275">
        <w:rPr>
          <w:rFonts w:ascii="Times New Roman" w:hAnsi="Times New Roman" w:cs="Times New Roman"/>
          <w:sz w:val="24"/>
          <w:szCs w:val="24"/>
        </w:rPr>
        <w:t xml:space="preserve">. According to our knowledge, most of the previous core flood studies on polymer flow through porous media tested the polymer concentrations up to a maximum of 1500 ppm. </w:t>
      </w:r>
      <w:r w:rsidR="002B2697">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&lt;EndNote&gt;&lt;Cite&gt;&lt;Author&gt;Asghari&lt;/Author&gt;&lt;Year&gt;2008&lt;/Year&gt;&lt;RecNum&gt;2&lt;/RecNum&gt;&lt;DisplayText&gt;[3]&lt;/DisplayText&gt;&lt;record&gt;&lt;rec-number&gt;2&lt;/rec-number&gt;&lt;foreign-keys&gt;&lt;key app="EN" db-id="xrtrxz90kd0xapeeestxep0ras2d2zfa5v5a" timestamp="1572354145"&gt;2&lt;/key&gt;&lt;/foreign-keys&gt;&lt;ref-type name="Journal Article"&gt;17&lt;/ref-type&gt;&lt;contributors&gt;&lt;authors&gt;&lt;author&gt;Asghari, K., Nakutnyy, P.  CIPC/SPE Gas Technology Symposium, Canada, 17-19, Jun, Paper 2008-189.&lt;/author&gt;&lt;/authors&gt;&lt;/contributors&gt;&lt;titles&gt;&lt;title&gt; Experimental Results of Polymer Flooding of Heavy Oil Reservoirs&lt;/title&gt;&lt;secondary-title&gt;CIPC/SPE Gas Technology Symposium, Canada&lt;/secondary-title&gt;&lt;/titles&gt;&lt;periodical&gt;&lt;full-title&gt;CIPC/SPE Gas Technology Symposium, Canada&lt;/full-title&gt;&lt;/periodical&gt;&lt;dates&gt;&lt;year&gt;2008&lt;/year&gt;&lt;/dates&gt;&lt;urls&gt;&lt;/urls&gt;&lt;/record&gt;&lt;/Cite&gt;&lt;/EndNote&gt;</w:instrText>
      </w:r>
      <w:r w:rsidR="002B2697">
        <w:rPr>
          <w:rFonts w:ascii="Times New Roman" w:hAnsi="Times New Roman" w:cs="Times New Roman"/>
          <w:sz w:val="24"/>
          <w:szCs w:val="24"/>
        </w:rPr>
        <w:fldChar w:fldCharType="separate"/>
      </w:r>
      <w:r w:rsidR="00513931">
        <w:rPr>
          <w:rFonts w:ascii="Times New Roman" w:hAnsi="Times New Roman" w:cs="Times New Roman"/>
          <w:noProof/>
          <w:sz w:val="24"/>
          <w:szCs w:val="24"/>
        </w:rPr>
        <w:t>[3]</w:t>
      </w:r>
      <w:r w:rsidR="002B2697">
        <w:rPr>
          <w:rFonts w:ascii="Times New Roman" w:hAnsi="Times New Roman" w:cs="Times New Roman"/>
          <w:sz w:val="24"/>
          <w:szCs w:val="24"/>
        </w:rPr>
        <w:fldChar w:fldCharType="end"/>
      </w:r>
      <w:r w:rsidRPr="009C3275">
        <w:rPr>
          <w:rFonts w:ascii="Times New Roman" w:hAnsi="Times New Roman" w:cs="Times New Roman"/>
          <w:sz w:val="24"/>
          <w:szCs w:val="24"/>
        </w:rPr>
        <w:t xml:space="preserve">; stressed the importance of high polymer </w:t>
      </w:r>
      <w:r w:rsidRPr="009C3275">
        <w:rPr>
          <w:rFonts w:ascii="Times New Roman" w:hAnsi="Times New Roman" w:cs="Times New Roman"/>
          <w:sz w:val="24"/>
          <w:szCs w:val="24"/>
        </w:rPr>
        <w:lastRenderedPageBreak/>
        <w:t xml:space="preserve">concentrations for increasing the oil recovery. They also showed that recovery improves steadily with increase in polymer concentrations from 500 to 5000 ppm. Viscosity is a strong function of polymer concentration </w:t>
      </w:r>
      <w:r w:rsidR="00B95DB6">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&lt;EndNote&gt;&lt;Cite&gt;&lt;Author&gt;Szabo&lt;/Author&gt;&lt;Year&gt;1979&lt;/Year&gt;&lt;RecNum&gt;5&lt;/RecNum&gt;&lt;DisplayText&gt;[4]&lt;/DisplayText&gt;&lt;record&gt;&lt;rec-number&gt;5&lt;/rec-number&gt;&lt;foreign-keys&gt;&lt;key app="EN" db-id="xrtrxz90kd0xapeeestxep0ras2d2zfa5v5a" timestamp="1572693610"&gt;5&lt;/key&gt;&lt;/foreign-keys&gt;&lt;ref-type name="Journal Article"&gt;17&lt;/ref-type&gt;&lt;contributors&gt;&lt;authors&gt;&lt;author&gt;Szabo, M.T. &lt;/author&gt;&lt;/authors&gt;&lt;/contributors&gt;&lt;titles&gt;&lt;title&gt;An Evaluation of Water Soluble Polymers for Secondary Oil Recovery– Part-1&lt;/title&gt;&lt;secondary-title&gt;JPT&lt;/secondary-title&gt;&lt;/titles&gt;&lt;periodical&gt;&lt;full-title&gt;JPT&lt;/full-title&gt;&lt;/periodical&gt;&lt;pages&gt;553-560&lt;/pages&gt;&lt;dates&gt;&lt;year&gt;1979&lt;/year&gt;&lt;/dates&gt;&lt;urls&gt;&lt;/urls&gt;&lt;/record&gt;&lt;/Cite&gt;&lt;/EndNote&gt;</w:instrText>
      </w:r>
      <w:r w:rsidR="00B95DB6">
        <w:rPr>
          <w:rFonts w:ascii="Times New Roman" w:hAnsi="Times New Roman" w:cs="Times New Roman"/>
          <w:sz w:val="24"/>
          <w:szCs w:val="24"/>
        </w:rPr>
        <w:fldChar w:fldCharType="separate"/>
      </w:r>
      <w:r w:rsidR="00513931">
        <w:rPr>
          <w:rFonts w:ascii="Times New Roman" w:hAnsi="Times New Roman" w:cs="Times New Roman"/>
          <w:noProof/>
          <w:sz w:val="24"/>
          <w:szCs w:val="24"/>
        </w:rPr>
        <w:t>[4]</w:t>
      </w:r>
      <w:r w:rsidR="00B95DB6">
        <w:rPr>
          <w:rFonts w:ascii="Times New Roman" w:hAnsi="Times New Roman" w:cs="Times New Roman"/>
          <w:sz w:val="24"/>
          <w:szCs w:val="24"/>
        </w:rPr>
        <w:fldChar w:fldCharType="end"/>
      </w:r>
      <w:r w:rsidRPr="009C3275">
        <w:rPr>
          <w:rFonts w:ascii="Times New Roman" w:hAnsi="Times New Roman" w:cs="Times New Roman"/>
          <w:sz w:val="24"/>
          <w:szCs w:val="24"/>
        </w:rPr>
        <w:t>. Above critical ov</w:t>
      </w:r>
      <w:r>
        <w:rPr>
          <w:rFonts w:ascii="Times New Roman" w:hAnsi="Times New Roman" w:cs="Times New Roman"/>
          <w:sz w:val="24"/>
          <w:szCs w:val="24"/>
        </w:rPr>
        <w:t xml:space="preserve">erlap concentration the polymer </w:t>
      </w:r>
      <w:r w:rsidRPr="009C3275">
        <w:rPr>
          <w:rFonts w:ascii="Times New Roman" w:hAnsi="Times New Roman" w:cs="Times New Roman"/>
          <w:sz w:val="24"/>
          <w:szCs w:val="24"/>
        </w:rPr>
        <w:t xml:space="preserve">solution viscosity increases drastically with concentration. The viscous nature of these polymer solutions reduces the injectivity and delay oil production. Apart from the viscosity, polymer retention in porous media due to various mechanisms such as adsorption onto rock surface, mechanical entrapment and hydrodynamic retention </w:t>
      </w:r>
      <w:r w:rsidR="00C32E18">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&lt;EndNote&gt;&lt;Cite&gt;&lt;Author&gt;Dominquez&lt;/Author&gt;&lt;Year&gt;1977&lt;/Year&gt;&lt;RecNum&gt;6&lt;/RecNum&gt;&lt;DisplayText&gt;[5]&lt;/DisplayText&gt;&lt;record&gt;&lt;rec-number&gt;6&lt;/rec-number&gt;&lt;foreign-keys&gt;&lt;key app="EN" db-id="xrtrxz90kd0xapeeestxep0ras2d2zfa5v5a" timestamp="1572693899"&gt;6&lt;/key&gt;&lt;/foreign-keys&gt;&lt;ref-type name="Journal Article"&gt;17&lt;/ref-type&gt;&lt;contributors&gt;&lt;authors&gt;&lt;author&gt;Dominquez, J.G., Willhite G.P. &lt;/author&gt;&lt;/authors&gt;&lt;/contributors&gt;&lt;titles&gt;&lt;title&gt;Retention and Flow Characteristics of Polymer Solutions in Porous Media&lt;/title&gt;&lt;secondary-title&gt;SPE&lt;/secondary-title&gt;&lt;/titles&gt;&lt;periodical&gt;&lt;full-title&gt;SPE&lt;/full-title&gt;&lt;/periodical&gt;&lt;pages&gt;SPE-5835-PA&lt;/pages&gt;&lt;volume&gt;111-121&lt;/volume&gt;&lt;dates&gt;&lt;year&gt;1977&lt;/year&gt;&lt;/dates&gt;&lt;urls&gt;&lt;/urls&gt;&lt;/record&gt;&lt;/Cite&gt;&lt;/EndNote&gt;</w:instrText>
      </w:r>
      <w:r w:rsidR="00C32E18">
        <w:rPr>
          <w:rFonts w:ascii="Times New Roman" w:hAnsi="Times New Roman" w:cs="Times New Roman"/>
          <w:sz w:val="24"/>
          <w:szCs w:val="24"/>
        </w:rPr>
        <w:fldChar w:fldCharType="separate"/>
      </w:r>
      <w:r w:rsidR="00513931">
        <w:rPr>
          <w:rFonts w:ascii="Times New Roman" w:hAnsi="Times New Roman" w:cs="Times New Roman"/>
          <w:noProof/>
          <w:sz w:val="24"/>
          <w:szCs w:val="24"/>
        </w:rPr>
        <w:t>[5]</w:t>
      </w:r>
      <w:r w:rsidR="00C32E18">
        <w:rPr>
          <w:rFonts w:ascii="Times New Roman" w:hAnsi="Times New Roman" w:cs="Times New Roman"/>
          <w:sz w:val="24"/>
          <w:szCs w:val="24"/>
        </w:rPr>
        <w:fldChar w:fldCharType="end"/>
      </w:r>
      <w:r w:rsidR="00B95DB6">
        <w:rPr>
          <w:rFonts w:ascii="Times New Roman" w:hAnsi="Times New Roman" w:cs="Times New Roman"/>
          <w:sz w:val="24"/>
          <w:szCs w:val="24"/>
        </w:rPr>
        <w:t>;</w:t>
      </w:r>
      <w:r w:rsidR="00C32E18">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&lt;EndNote&gt;&lt;Cite&gt;&lt;Author&gt;Huh&lt;/Author&gt;&lt;Year&gt;1990&lt;/Year&gt;&lt;RecNum&gt;7&lt;/RecNum&gt;&lt;DisplayText&gt;[6]&lt;/DisplayText&gt;&lt;record&gt;&lt;rec-number&gt;7&lt;/rec-number&gt;&lt;foreign-keys&gt;&lt;key app="EN" db-id="xrtrxz90kd0xapeeestxep0ras2d2zfa5v5a" timestamp="1572694277"&gt;7&lt;/key&gt;&lt;/foreign-keys&gt;&lt;ref-type name="Journal Article"&gt;17&lt;/ref-type&gt;&lt;contributors&gt;&lt;authors&gt;&lt;author&gt;Huh, C., Lange, E.A., Cannella, W.J.&lt;/author&gt;&lt;/authors&gt;&lt;/contributors&gt;&lt;titles&gt;&lt;title&gt;Polymer Retention in Porous Media&lt;/title&gt;&lt;secondary-title&gt;SPE&lt;/secondary-title&gt;&lt;/titles&gt;&lt;periodical&gt;&lt;full-title&gt;SPE&lt;/full-title&gt;&lt;/periodical&gt;&lt;volume&gt;SPE/DOE-20235-MS&lt;/volume&gt;&lt;dates&gt;&lt;year&gt;1990&lt;/year&gt;&lt;/dates&gt;&lt;urls&gt;&lt;/urls&gt;&lt;/record&gt;&lt;/Cite&gt;&lt;/EndNote&gt;</w:instrText>
      </w:r>
      <w:r w:rsidR="00C32E18">
        <w:rPr>
          <w:rFonts w:ascii="Times New Roman" w:hAnsi="Times New Roman" w:cs="Times New Roman"/>
          <w:sz w:val="24"/>
          <w:szCs w:val="24"/>
        </w:rPr>
        <w:fldChar w:fldCharType="separate"/>
      </w:r>
      <w:r w:rsidR="00513931">
        <w:rPr>
          <w:rFonts w:ascii="Times New Roman" w:hAnsi="Times New Roman" w:cs="Times New Roman"/>
          <w:noProof/>
          <w:sz w:val="24"/>
          <w:szCs w:val="24"/>
        </w:rPr>
        <w:t>[6]</w:t>
      </w:r>
      <w:r w:rsidR="00C32E18">
        <w:rPr>
          <w:rFonts w:ascii="Times New Roman" w:hAnsi="Times New Roman" w:cs="Times New Roman"/>
          <w:sz w:val="24"/>
          <w:szCs w:val="24"/>
        </w:rPr>
        <w:fldChar w:fldCharType="end"/>
      </w:r>
      <w:r w:rsidR="00C32E18">
        <w:rPr>
          <w:rFonts w:ascii="Times New Roman" w:hAnsi="Times New Roman" w:cs="Times New Roman"/>
          <w:sz w:val="24"/>
          <w:szCs w:val="24"/>
        </w:rPr>
        <w:t>;</w:t>
      </w:r>
      <w:r w:rsidR="004B5642">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&lt;EndNote&gt;&lt;Cite&gt;&lt;Author&gt;Sorbie&lt;/Author&gt;&lt;Year&gt;1991&lt;/Year&gt;&lt;RecNum&gt;28&lt;/RecNum&gt;&lt;DisplayText&gt;[7]&lt;/DisplayText&gt;&lt;record&gt;&lt;rec-number&gt;28&lt;/rec-number&gt;&lt;foreign-keys&gt;&lt;key app="EN" db-id="xrtrxz90kd0xapeeestxep0ras2d2zfa5v5a" timestamp="1572857748"&gt;28&lt;/key&gt;&lt;/foreign-keys&gt;&lt;ref-type name="Book Section"&gt;5&lt;/ref-type&gt;&lt;contributors&gt;&lt;authors&gt;&lt;author&gt;Sorbie, K.S.&lt;/author&gt;&lt;/authors&gt;&lt;/contributors&gt;&lt;titles&gt;&lt;title&gt;Polymer-Improved Oil Recovery&lt;/title&gt;&lt;/titles&gt;&lt;pages&gt;pp.126-163&lt;/pages&gt;&lt;dates&gt;&lt;year&gt;1991&lt;/year&gt;&lt;/dates&gt;&lt;pub-location&gt;115 Glasgow, Scotland&amp;#xD;&lt;/pub-location&gt;&lt;publisher&gt;Blackie &amp;amp; Son&lt;/publisher&gt;&lt;urls&gt;&lt;/urls&gt;&lt;/record&gt;&lt;/Cite&gt;&lt;/EndNote&gt;</w:instrText>
      </w:r>
      <w:r w:rsidR="004B5642">
        <w:rPr>
          <w:rFonts w:ascii="Times New Roman" w:hAnsi="Times New Roman" w:cs="Times New Roman"/>
          <w:sz w:val="24"/>
          <w:szCs w:val="24"/>
        </w:rPr>
        <w:fldChar w:fldCharType="separate"/>
      </w:r>
      <w:r w:rsidR="00513931">
        <w:rPr>
          <w:rFonts w:ascii="Times New Roman" w:hAnsi="Times New Roman" w:cs="Times New Roman"/>
          <w:noProof/>
          <w:sz w:val="24"/>
          <w:szCs w:val="24"/>
        </w:rPr>
        <w:t>[7]</w:t>
      </w:r>
      <w:r w:rsidR="004B5642">
        <w:rPr>
          <w:rFonts w:ascii="Times New Roman" w:hAnsi="Times New Roman" w:cs="Times New Roman"/>
          <w:sz w:val="24"/>
          <w:szCs w:val="24"/>
        </w:rPr>
        <w:fldChar w:fldCharType="end"/>
      </w:r>
      <w:r w:rsidRPr="009C3275">
        <w:rPr>
          <w:rFonts w:ascii="Times New Roman" w:hAnsi="Times New Roman" w:cs="Times New Roman"/>
          <w:sz w:val="24"/>
          <w:szCs w:val="24"/>
        </w:rPr>
        <w:t xml:space="preserve"> were found to be potential causes for reduction in injectivity.</w:t>
      </w:r>
      <w:r w:rsidR="004B5642">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&lt;EndNote&gt;&lt;Cite&gt;&lt;Author&gt;Seright&lt;/Author&gt;&lt;Year&gt;2009&lt;/Year&gt;&lt;RecNum&gt;29&lt;/RecNum&gt;&lt;DisplayText&gt;[8]&lt;/DisplayText&gt;&lt;record&gt;&lt;rec-number&gt;29&lt;/rec-number&gt;&lt;foreign-keys&gt;&lt;key app="EN" db-id="xrtrxz90kd0xapeeestxep0ras2d2zfa5v5a" timestamp="1572858029"&gt;29&lt;/key&gt;&lt;/foreign-keys&gt;&lt;ref-type name="Journal Article"&gt;17&lt;/ref-type&gt;&lt;contributors&gt;&lt;authors&gt;&lt;author&gt;Seright, R.S., Seheult, M. and Talashek, T.&lt;/author&gt;&lt;/authors&gt;&lt;/contributors&gt;&lt;titles&gt;&lt;title&gt;Injectivity Characteristics of EOR Polymers&lt;/title&gt;&lt;secondary-title&gt;SPE&lt;/secondary-title&gt;&lt;/titles&gt;&lt;periodical&gt;&lt;full-title&gt;SPE&lt;/full-title&gt;&lt;/periodical&gt;&lt;pages&gt;Eng: 783-792&lt;/pages&gt;&lt;number&gt;SPE-115142-PA&lt;/number&gt;&lt;dates&gt;&lt;year&gt;2009&lt;/year&gt;&lt;/dates&gt;&lt;urls&gt;&lt;/urls&gt;&lt;/record&gt;&lt;/Cite&gt;&lt;/EndNote&gt;</w:instrText>
      </w:r>
      <w:r w:rsidR="004B5642">
        <w:rPr>
          <w:rFonts w:ascii="Times New Roman" w:hAnsi="Times New Roman" w:cs="Times New Roman"/>
          <w:sz w:val="24"/>
          <w:szCs w:val="24"/>
        </w:rPr>
        <w:fldChar w:fldCharType="separate"/>
      </w:r>
      <w:r w:rsidR="00513931">
        <w:rPr>
          <w:rFonts w:ascii="Times New Roman" w:hAnsi="Times New Roman" w:cs="Times New Roman"/>
          <w:noProof/>
          <w:sz w:val="24"/>
          <w:szCs w:val="24"/>
        </w:rPr>
        <w:t>[8]</w:t>
      </w:r>
      <w:r w:rsidR="004B5642">
        <w:rPr>
          <w:rFonts w:ascii="Times New Roman" w:hAnsi="Times New Roman" w:cs="Times New Roman"/>
          <w:sz w:val="24"/>
          <w:szCs w:val="24"/>
        </w:rPr>
        <w:fldChar w:fldCharType="end"/>
      </w:r>
      <w:r w:rsidR="00105F19">
        <w:rPr>
          <w:rFonts w:ascii="Times New Roman" w:hAnsi="Times New Roman" w:cs="Times New Roman"/>
          <w:sz w:val="24"/>
          <w:szCs w:val="24"/>
        </w:rPr>
        <w:t>,</w:t>
      </w:r>
      <w:r w:rsidR="00105F19" w:rsidRPr="009C3275">
        <w:rPr>
          <w:rFonts w:ascii="Times New Roman" w:hAnsi="Times New Roman" w:cs="Times New Roman"/>
          <w:sz w:val="24"/>
          <w:szCs w:val="24"/>
        </w:rPr>
        <w:t xml:space="preserve"> conducted</w:t>
      </w:r>
      <w:r w:rsidRPr="009C3275">
        <w:rPr>
          <w:rFonts w:ascii="Times New Roman" w:hAnsi="Times New Roman" w:cs="Times New Roman"/>
          <w:sz w:val="24"/>
          <w:szCs w:val="24"/>
        </w:rPr>
        <w:t xml:space="preserve"> experiments on Berea core samples with wide variety of EOR polymers to assess their injectivity characteristics. He emphasized three main properties that affect polymer injectivity: (1) Debris in the polymer, (2) Rheology in porous media, (3) Mechanical degradation. He found that in the absence of face plugging the viscous nature of polymer solutions cause injectivity losses. Ineffective hydration, microgels and debris in the polymer can cause face plugging at the inlet of the core. </w:t>
      </w:r>
      <w:r w:rsidR="00A62441">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&lt;EndNote&gt;&lt;Cite&gt;&lt;Author&gt;Seright&lt;/Author&gt;&lt;Year&gt;2009&lt;/Year&gt;&lt;RecNum&gt;8&lt;/RecNum&gt;&lt;DisplayText&gt;[9]&lt;/DisplayText&gt;&lt;record&gt;&lt;rec-number&gt;8&lt;/rec-number&gt;&lt;foreign-keys&gt;&lt;key app="EN" db-id="xrtrxz90kd0xapeeestxep0ras2d2zfa5v5a" timestamp="1572694641"&gt;8&lt;/key&gt;&lt;/foreign-keys&gt;&lt;ref-type name="Journal Article"&gt;17&lt;/ref-type&gt;&lt;contributors&gt;&lt;authors&gt;&lt;author&gt;Seright, R.S., Seheult, M. and Talashek, T.&lt;/author&gt;&lt;/authors&gt;&lt;/contributors&gt;&lt;titles&gt;&lt;title&gt;Injectivity Characteristics of EOR Polymer&lt;/title&gt;&lt;secondary-title&gt;SPE&lt;/secondary-title&gt;&lt;/titles&gt;&lt;periodical&gt;&lt;full-title&gt;SPE&lt;/full-title&gt;&lt;/periodical&gt;&lt;volume&gt;783-792&lt;/volume&gt;&lt;num-vols&gt;SPE-115142-PA&lt;/num-vols&gt;&lt;dates&gt;&lt;year&gt;2009&lt;/year&gt;&lt;/dates&gt;&lt;urls&gt;&lt;/urls&gt;&lt;/record&gt;&lt;/Cite&gt;&lt;/EndNote&gt;</w:instrText>
      </w:r>
      <w:r w:rsidR="00A62441">
        <w:rPr>
          <w:rFonts w:ascii="Times New Roman" w:hAnsi="Times New Roman" w:cs="Times New Roman"/>
          <w:sz w:val="24"/>
          <w:szCs w:val="24"/>
        </w:rPr>
        <w:fldChar w:fldCharType="separate"/>
      </w:r>
      <w:r w:rsidR="00513931">
        <w:rPr>
          <w:rFonts w:ascii="Times New Roman" w:hAnsi="Times New Roman" w:cs="Times New Roman"/>
          <w:noProof/>
          <w:sz w:val="24"/>
          <w:szCs w:val="24"/>
        </w:rPr>
        <w:t>[9]</w:t>
      </w:r>
      <w:r w:rsidR="00A62441">
        <w:rPr>
          <w:rFonts w:ascii="Times New Roman" w:hAnsi="Times New Roman" w:cs="Times New Roman"/>
          <w:sz w:val="24"/>
          <w:szCs w:val="24"/>
        </w:rPr>
        <w:fldChar w:fldCharType="end"/>
      </w:r>
      <w:r w:rsidR="00A62441">
        <w:rPr>
          <w:rFonts w:ascii="Times New Roman" w:hAnsi="Times New Roman" w:cs="Times New Roman"/>
          <w:sz w:val="24"/>
          <w:szCs w:val="24"/>
        </w:rPr>
        <w:t xml:space="preserve"> </w:t>
      </w:r>
      <w:r w:rsidR="00AE1C27">
        <w:rPr>
          <w:rFonts w:ascii="Times New Roman" w:hAnsi="Times New Roman" w:cs="Times New Roman"/>
          <w:sz w:val="24"/>
          <w:szCs w:val="24"/>
        </w:rPr>
        <w:t xml:space="preserve"> Developed</w:t>
      </w:r>
      <w:r w:rsidRPr="009C3275">
        <w:rPr>
          <w:rFonts w:ascii="Times New Roman" w:hAnsi="Times New Roman" w:cs="Times New Roman"/>
          <w:sz w:val="24"/>
          <w:szCs w:val="24"/>
        </w:rPr>
        <w:t xml:space="preserve"> a modified filter test for higher solution throughputs in 100-600 mD Berea sandstones with porosity of 21%. The effect of face-plugging was also observed in the Coalinga field test in a sandstone formation with permeability around 50-480 mD </w:t>
      </w:r>
      <w:r w:rsidR="00A62441">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&lt;EndNote&gt;&lt;Cite&gt;&lt;Author&gt;Duane&lt;/Author&gt;&lt;Year&gt;1983&lt;/Year&gt;&lt;RecNum&gt;9&lt;/RecNum&gt;&lt;DisplayText&gt;[10]&lt;/DisplayText&gt;&lt;record&gt;&lt;rec-number&gt;9&lt;/rec-number&gt;&lt;foreign-keys&gt;&lt;key app="EN" db-id="xrtrxz90kd0xapeeestxep0ras2d2zfa5v5a" timestamp="1572694982"&gt;9&lt;/key&gt;&lt;/foreign-keys&gt;&lt;ref-type name="Book"&gt;6&lt;/ref-type&gt;&lt;contributors&gt;&lt;authors&gt;&lt;author&gt;Duane, N.C., Dauben, D.L. &lt;/author&gt;&lt;/authors&gt;&lt;/contributors&gt;&lt;titles&gt;&lt;title&gt;Evaluation of Coalinga Polymer Demonstration Project&lt;/title&gt;&lt;/titles&gt;&lt;dates&gt;&lt;year&gt;1983&lt;/year&gt;&lt;/dates&gt;&lt;publisher&gt;DOE/BC/10033-7&lt;/publisher&gt;&lt;urls&gt;&lt;/urls&gt;&lt;/record&gt;&lt;/Cite&gt;&lt;/EndNote&gt;</w:instrText>
      </w:r>
      <w:r w:rsidR="00A62441">
        <w:rPr>
          <w:rFonts w:ascii="Times New Roman" w:hAnsi="Times New Roman" w:cs="Times New Roman"/>
          <w:sz w:val="24"/>
          <w:szCs w:val="24"/>
        </w:rPr>
        <w:fldChar w:fldCharType="separate"/>
      </w:r>
      <w:r w:rsidR="00513931">
        <w:rPr>
          <w:rFonts w:ascii="Times New Roman" w:hAnsi="Times New Roman" w:cs="Times New Roman"/>
          <w:noProof/>
          <w:sz w:val="24"/>
          <w:szCs w:val="24"/>
        </w:rPr>
        <w:t>[10]</w:t>
      </w:r>
      <w:r w:rsidR="00A62441">
        <w:rPr>
          <w:rFonts w:ascii="Times New Roman" w:hAnsi="Times New Roman" w:cs="Times New Roman"/>
          <w:sz w:val="24"/>
          <w:szCs w:val="24"/>
        </w:rPr>
        <w:fldChar w:fldCharType="end"/>
      </w:r>
      <w:r w:rsidRPr="009C3275">
        <w:rPr>
          <w:rFonts w:ascii="Times New Roman" w:hAnsi="Times New Roman" w:cs="Times New Roman"/>
          <w:sz w:val="24"/>
          <w:szCs w:val="24"/>
        </w:rPr>
        <w:t xml:space="preserve">. It was also found that extensive filtration of polymer prior to laboratory experiments without the loss of polymer solution viscosity can retain the injectivity to some extent. It was also observed that this varies with the permeability of the formation. </w:t>
      </w:r>
      <w:r w:rsidR="00A62441">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&lt;EndNote&gt;&lt;Cite&gt;&lt;Author&gt;Castagno&lt;/Author&gt;&lt;Year&gt;1987&lt;/Year&gt;&lt;RecNum&gt;10&lt;/RecNum&gt;&lt;DisplayText&gt;[11]&lt;/DisplayText&gt;&lt;record&gt;&lt;rec-number&gt;10&lt;/rec-number&gt;&lt;foreign-keys&gt;&lt;key app="EN" db-id="xrtrxz90kd0xapeeestxep0ras2d2zfa5v5a" timestamp="1572695146"&gt;10&lt;/key&gt;&lt;/foreign-keys&gt;&lt;ref-type name="Journal Article"&gt;17&lt;/ref-type&gt;&lt;contributors&gt;&lt;authors&gt;&lt;author&gt;Castagno, R.E., Shupe, R.D., Gregory, M.D. Lescarboura, J.A.&lt;/author&gt;&lt;/authors&gt;&lt;/contributors&gt;&lt;titles&gt;&lt;title&gt;Method for Laboratory and Field Evaluation of Proposed Polymer Flood&lt;/title&gt;&lt;secondary-title&gt;SPE&lt;/secondary-title&gt;&lt;/titles&gt;&lt;periodical&gt;&lt;full-title&gt;SPE&lt;/full-title&gt;&lt;/periodical&gt;&lt;pages&gt;452-460&lt;/pages&gt;&lt;dates&gt;&lt;year&gt;1987&lt;/year&gt;&lt;/dates&gt;&lt;urls&gt;&lt;/urls&gt;&lt;/record&gt;&lt;/Cite&gt;&lt;/EndNote&gt;</w:instrText>
      </w:r>
      <w:r w:rsidR="00A62441">
        <w:rPr>
          <w:rFonts w:ascii="Times New Roman" w:hAnsi="Times New Roman" w:cs="Times New Roman"/>
          <w:sz w:val="24"/>
          <w:szCs w:val="24"/>
        </w:rPr>
        <w:fldChar w:fldCharType="separate"/>
      </w:r>
      <w:r w:rsidR="00513931">
        <w:rPr>
          <w:rFonts w:ascii="Times New Roman" w:hAnsi="Times New Roman" w:cs="Times New Roman"/>
          <w:noProof/>
          <w:sz w:val="24"/>
          <w:szCs w:val="24"/>
        </w:rPr>
        <w:t>[11]</w:t>
      </w:r>
      <w:r w:rsidR="00A62441">
        <w:rPr>
          <w:rFonts w:ascii="Times New Roman" w:hAnsi="Times New Roman" w:cs="Times New Roman"/>
          <w:sz w:val="24"/>
          <w:szCs w:val="24"/>
        </w:rPr>
        <w:fldChar w:fldCharType="end"/>
      </w:r>
      <w:r w:rsidRPr="009C3275">
        <w:rPr>
          <w:rFonts w:ascii="Times New Roman" w:hAnsi="Times New Roman" w:cs="Times New Roman"/>
          <w:sz w:val="24"/>
          <w:szCs w:val="24"/>
        </w:rPr>
        <w:t xml:space="preserve"> </w:t>
      </w:r>
      <w:proofErr w:type="gramStart"/>
      <w:r w:rsidRPr="009C3275">
        <w:rPr>
          <w:rFonts w:ascii="Times New Roman" w:hAnsi="Times New Roman" w:cs="Times New Roman"/>
          <w:sz w:val="24"/>
          <w:szCs w:val="24"/>
        </w:rPr>
        <w:t>also</w:t>
      </w:r>
      <w:proofErr w:type="gramEnd"/>
      <w:r w:rsidRPr="009C3275">
        <w:rPr>
          <w:rFonts w:ascii="Times New Roman" w:hAnsi="Times New Roman" w:cs="Times New Roman"/>
          <w:sz w:val="24"/>
          <w:szCs w:val="24"/>
        </w:rPr>
        <w:t xml:space="preserve"> found face plugging in core floods having a permeability of 200-400 mD with unfiltered polymer solutions. </w:t>
      </w:r>
      <w:r w:rsidR="00554925">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&lt;EndNote&gt;&lt;Cite&gt;&lt;Author&gt;Hove&lt;/Author&gt;&lt;Year&gt;1990&lt;/Year&gt;&lt;RecNum&gt;11&lt;/RecNum&gt;&lt;DisplayText&gt;[12]&lt;/DisplayText&gt;&lt;record&gt;&lt;rec-number&gt;11&lt;/rec-number&gt;&lt;foreign-keys&gt;&lt;key app="EN" db-id="xrtrxz90kd0xapeeestxep0ras2d2zfa5v5a" timestamp="1572696016"&gt;11&lt;/key&gt;&lt;/foreign-keys&gt;&lt;ref-type name="Journal Article"&gt;17&lt;/ref-type&gt;&lt;contributors&gt;&lt;authors&gt;&lt;author&gt;Hove, A.O., Nilson, V., Loknes, J.&lt;/author&gt;&lt;/authors&gt;&lt;/contributors&gt;&lt;titles&gt;&lt;title&gt;Visualization of Xanthan Flood Behavior in Core Samples by means of X-Ray Tomography&lt;/title&gt;&lt;secondary-title&gt;SPE&lt;/secondary-title&gt;&lt;/titles&gt;&lt;periodical&gt;&lt;full-title&gt;SPE&lt;/full-title&gt;&lt;/periodical&gt;&lt;volume&gt;475-480&lt;/volume&gt;&lt;dates&gt;&lt;year&gt;1990&lt;/year&gt;&lt;/dates&gt;&lt;urls&gt;&lt;/urls&gt;&lt;/record&gt;&lt;/Cite&gt;&lt;/EndNote&gt;</w:instrText>
      </w:r>
      <w:r w:rsidR="00554925">
        <w:rPr>
          <w:rFonts w:ascii="Times New Roman" w:hAnsi="Times New Roman" w:cs="Times New Roman"/>
          <w:sz w:val="24"/>
          <w:szCs w:val="24"/>
        </w:rPr>
        <w:fldChar w:fldCharType="separate"/>
      </w:r>
      <w:r w:rsidR="00513931">
        <w:rPr>
          <w:rFonts w:ascii="Times New Roman" w:hAnsi="Times New Roman" w:cs="Times New Roman"/>
          <w:noProof/>
          <w:sz w:val="24"/>
          <w:szCs w:val="24"/>
        </w:rPr>
        <w:t>[12]</w:t>
      </w:r>
      <w:r w:rsidR="00554925">
        <w:rPr>
          <w:rFonts w:ascii="Times New Roman" w:hAnsi="Times New Roman" w:cs="Times New Roman"/>
          <w:sz w:val="24"/>
          <w:szCs w:val="24"/>
        </w:rPr>
        <w:fldChar w:fldCharType="end"/>
      </w:r>
      <w:r w:rsidRPr="009C3275">
        <w:rPr>
          <w:rFonts w:ascii="Times New Roman" w:hAnsi="Times New Roman" w:cs="Times New Roman"/>
          <w:sz w:val="24"/>
          <w:szCs w:val="24"/>
        </w:rPr>
        <w:t xml:space="preserve">, conducted experiments with unfiltered Xanthan polymer solutions with concentrations around 400 to 1000 ppm. These are polymer/brine displacement studies in stratified cores with permeabilities in between 450-1000 </w:t>
      </w:r>
      <w:proofErr w:type="gramStart"/>
      <w:r w:rsidRPr="009C3275">
        <w:rPr>
          <w:rFonts w:ascii="Times New Roman" w:hAnsi="Times New Roman" w:cs="Times New Roman"/>
          <w:sz w:val="24"/>
          <w:szCs w:val="24"/>
        </w:rPr>
        <w:t>mD</w:t>
      </w:r>
      <w:proofErr w:type="gramEnd"/>
      <w:r w:rsidRPr="009C3275">
        <w:rPr>
          <w:rFonts w:ascii="Times New Roman" w:hAnsi="Times New Roman" w:cs="Times New Roman"/>
          <w:sz w:val="24"/>
          <w:szCs w:val="24"/>
        </w:rPr>
        <w:t>.</w:t>
      </w:r>
      <w:r w:rsidR="00AE1C27">
        <w:rPr>
          <w:rFonts w:ascii="Times New Roman" w:hAnsi="Times New Roman" w:cs="Times New Roman"/>
          <w:sz w:val="24"/>
          <w:szCs w:val="24"/>
        </w:rPr>
        <w:t xml:space="preserve"> </w:t>
      </w:r>
      <w:r w:rsidRPr="009C3275">
        <w:rPr>
          <w:rFonts w:ascii="Times New Roman" w:hAnsi="Times New Roman" w:cs="Times New Roman"/>
          <w:sz w:val="24"/>
          <w:szCs w:val="24"/>
        </w:rPr>
        <w:t>From the study it was found that unfiltered Xanthan solutions do not cause permanent plugging of the porous medium especially in high permeability layers.</w:t>
      </w:r>
    </w:p>
    <w:p w:rsidR="00A9170E" w:rsidRPr="00C00C7D" w:rsidRDefault="001C431E" w:rsidP="00D57ABD">
      <w:pPr>
        <w:spacing w:line="480" w:lineRule="auto"/>
        <w:jc w:val="both"/>
        <w:rPr>
          <w:rFonts w:ascii="Times New Roman" w:hAnsi="Times New Roman" w:cs="Times New Roman"/>
          <w:sz w:val="24"/>
          <w:szCs w:val="24"/>
        </w:rPr>
      </w:pPr>
      <w:r w:rsidRPr="00C00C7D">
        <w:rPr>
          <w:rFonts w:ascii="Times New Roman" w:hAnsi="Times New Roman" w:cs="Times New Roman"/>
          <w:sz w:val="24"/>
          <w:szCs w:val="24"/>
        </w:rPr>
        <w:lastRenderedPageBreak/>
        <w:t xml:space="preserve">In the Cartesian coordinate as the size of a well block increases, velocity smears, and thus shear rate and consequently polymer viscosity is erroneously calculated </w:t>
      </w:r>
      <w:r w:rsidR="00134993">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&lt;EndNote&gt;&lt;Cite&gt;&lt;Author&gt;Sharma&lt;/Author&gt;&lt;Year&gt;2010&lt;/Year&gt;&lt;RecNum&gt;12&lt;/RecNum&gt;&lt;DisplayText&gt;[13]&lt;/DisplayText&gt;&lt;record&gt;&lt;rec-number&gt;12&lt;/rec-number&gt;&lt;foreign-keys&gt;&lt;key app="EN" db-id="xrtrxz90kd0xapeeestxep0ras2d2zfa5v5a" timestamp="1572698076"&gt;12&lt;/key&gt;&lt;/foreign-keys&gt;&lt;ref-type name="Journal Article"&gt;17&lt;/ref-type&gt;&lt;contributors&gt;&lt;authors&gt;&lt;author&gt;Sharma, A., Delshad, M. and Chun, H.&lt;/author&gt;&lt;/authors&gt;&lt;/contributors&gt;&lt;titles&gt;&lt;title&gt;A Practical Method to Calculate Polymer Viscosity Accurately in Numerical Reservoir Simulators&lt;/title&gt;&lt;secondary-title&gt;SPE&lt;/secondary-title&gt;&lt;/titles&gt;&lt;periodical&gt;&lt;full-title&gt;SPE&lt;/full-title&gt;&lt;/periodical&gt;&lt;volume&gt;SPE 147239&lt;/volume&gt;&lt;dates&gt;&lt;year&gt;2010&lt;/year&gt;&lt;/dates&gt;&lt;urls&gt;&lt;/urls&gt;&lt;/record&gt;&lt;/Cite&gt;&lt;/EndNote&gt;</w:instrText>
      </w:r>
      <w:r w:rsidR="00134993">
        <w:rPr>
          <w:rFonts w:ascii="Times New Roman" w:hAnsi="Times New Roman" w:cs="Times New Roman"/>
          <w:sz w:val="24"/>
          <w:szCs w:val="24"/>
        </w:rPr>
        <w:fldChar w:fldCharType="separate"/>
      </w:r>
      <w:r w:rsidR="00513931">
        <w:rPr>
          <w:rFonts w:ascii="Times New Roman" w:hAnsi="Times New Roman" w:cs="Times New Roman"/>
          <w:noProof/>
          <w:sz w:val="24"/>
          <w:szCs w:val="24"/>
        </w:rPr>
        <w:t>[13]</w:t>
      </w:r>
      <w:r w:rsidR="00134993">
        <w:rPr>
          <w:rFonts w:ascii="Times New Roman" w:hAnsi="Times New Roman" w:cs="Times New Roman"/>
          <w:sz w:val="24"/>
          <w:szCs w:val="24"/>
        </w:rPr>
        <w:fldChar w:fldCharType="end"/>
      </w:r>
      <w:r w:rsidR="00134993">
        <w:rPr>
          <w:rFonts w:ascii="Times New Roman" w:hAnsi="Times New Roman" w:cs="Times New Roman"/>
          <w:sz w:val="24"/>
          <w:szCs w:val="24"/>
        </w:rPr>
        <w:t xml:space="preserve"> ;</w:t>
      </w:r>
      <w:r w:rsidR="00134993">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&lt;EndNote&gt;&lt;Cite&gt;&lt;Author&gt;Li.&lt;/Author&gt;&lt;Year&gt;2014&lt;/Year&gt;&lt;RecNum&gt;13&lt;/RecNum&gt;&lt;DisplayText&gt;[14]&lt;/DisplayText&gt;&lt;record&gt;&lt;rec-number&gt;13&lt;/rec-number&gt;&lt;foreign-keys&gt;&lt;key app="EN" db-id="xrtrxz90kd0xapeeestxep0ras2d2zfa5v5a" timestamp="1572698448"&gt;13&lt;/key&gt;&lt;/foreign-keys&gt;&lt;ref-type name="Journal Article"&gt;17&lt;/ref-type&gt;&lt;contributors&gt;&lt;authors&gt;&lt;author&gt;Li., Z, and Delshad, M. &lt;/author&gt;&lt;/authors&gt;&lt;/contributors&gt;&lt;titles&gt;&lt;title&gt;Development of an Analytical Injectivity Model for Non-Newtonian Polymer Solutions&lt;/title&gt;&lt;secondary-title&gt;SPE&lt;/secondary-title&gt;&lt;/titles&gt;&lt;periodical&gt;&lt;full-title&gt;SPE&lt;/full-title&gt;&lt;/periodical&gt;&lt;pages&gt; 381–389&lt;/pages&gt;&lt;volume&gt;19 (03)&lt;/volume&gt;&lt;dates&gt;&lt;year&gt;2014&lt;/year&gt;&lt;/dates&gt;&lt;urls&gt;&lt;/urls&gt;&lt;/record&gt;&lt;/Cite&gt;&lt;/EndNote&gt;</w:instrText>
      </w:r>
      <w:r w:rsidR="00134993">
        <w:rPr>
          <w:rFonts w:ascii="Times New Roman" w:hAnsi="Times New Roman" w:cs="Times New Roman"/>
          <w:sz w:val="24"/>
          <w:szCs w:val="24"/>
        </w:rPr>
        <w:fldChar w:fldCharType="separate"/>
      </w:r>
      <w:r w:rsidR="00513931">
        <w:rPr>
          <w:rFonts w:ascii="Times New Roman" w:hAnsi="Times New Roman" w:cs="Times New Roman"/>
          <w:noProof/>
          <w:sz w:val="24"/>
          <w:szCs w:val="24"/>
        </w:rPr>
        <w:t>[14]</w:t>
      </w:r>
      <w:r w:rsidR="00134993">
        <w:rPr>
          <w:rFonts w:ascii="Times New Roman" w:hAnsi="Times New Roman" w:cs="Times New Roman"/>
          <w:sz w:val="24"/>
          <w:szCs w:val="24"/>
        </w:rPr>
        <w:fldChar w:fldCharType="end"/>
      </w:r>
      <w:r w:rsidRPr="00C00C7D">
        <w:rPr>
          <w:rFonts w:ascii="Times New Roman" w:hAnsi="Times New Roman" w:cs="Times New Roman"/>
          <w:sz w:val="24"/>
          <w:szCs w:val="24"/>
        </w:rPr>
        <w:t>. Therefore, for the field applications, the transport equation is solved in the radial coordinate to avoid using well model. Very small grid blocks were used to minimize the shear-rate errors associated with the grid block size.</w:t>
      </w:r>
    </w:p>
    <w:p w:rsidR="00A9170E" w:rsidRPr="00C00C7D" w:rsidRDefault="001C431E" w:rsidP="00D57ABD">
      <w:pPr>
        <w:spacing w:line="480" w:lineRule="auto"/>
        <w:jc w:val="both"/>
        <w:rPr>
          <w:rFonts w:ascii="Times New Roman" w:hAnsi="Times New Roman" w:cs="Times New Roman"/>
          <w:sz w:val="24"/>
          <w:szCs w:val="24"/>
        </w:rPr>
      </w:pPr>
      <w:r w:rsidRPr="00C00C7D">
        <w:rPr>
          <w:rFonts w:ascii="Times New Roman" w:hAnsi="Times New Roman" w:cs="Times New Roman"/>
          <w:sz w:val="24"/>
          <w:szCs w:val="24"/>
        </w:rPr>
        <w:t xml:space="preserve">The physical absorption of polymer is modeled with Langmuir isotherm equation. Polymer absorption can reduce the effective permeability </w:t>
      </w:r>
      <w:r w:rsidR="00134993">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&lt;EndNote&gt;&lt;Cite&gt;&lt;Author&gt;Hirasaki&lt;/Author&gt;&lt;Year&gt;1974&lt;/Year&gt;&lt;RecNum&gt;14&lt;/RecNum&gt;&lt;DisplayText&gt;[15]&lt;/DisplayText&gt;&lt;record&gt;&lt;rec-number&gt;14&lt;/rec-number&gt;&lt;foreign-keys&gt;&lt;key app="EN" db-id="xrtrxz90kd0xapeeestxep0ras2d2zfa5v5a" timestamp="1572698622"&gt;14&lt;/key&gt;&lt;/foreign-keys&gt;&lt;ref-type name="Journal Article"&gt;17&lt;/ref-type&gt;&lt;contributors&gt;&lt;authors&gt;&lt;author&gt;Hirasaki, G.J. and Pope, G.A. &lt;/author&gt;&lt;/authors&gt;&lt;/contributors&gt;&lt;titles&gt;&lt;title&gt;Analysis of Factors Influencing Mobility and Adsorption in the Flow of Polymer Solution Through Porous Media&lt;/title&gt;&lt;secondary-title&gt;SPE&lt;/secondary-title&gt;&lt;/titles&gt;&lt;periodical&gt;&lt;full-title&gt;SPE&lt;/full-title&gt;&lt;/periodical&gt;&lt;pages&gt;337–346&lt;/pages&gt;&lt;volume&gt;14 (4)&lt;/volume&gt;&lt;dates&gt;&lt;year&gt;1974&lt;/year&gt;&lt;/dates&gt;&lt;urls&gt;&lt;/urls&gt;&lt;/record&gt;&lt;/Cite&gt;&lt;/EndNote&gt;</w:instrText>
      </w:r>
      <w:r w:rsidR="00134993">
        <w:rPr>
          <w:rFonts w:ascii="Times New Roman" w:hAnsi="Times New Roman" w:cs="Times New Roman"/>
          <w:sz w:val="24"/>
          <w:szCs w:val="24"/>
        </w:rPr>
        <w:fldChar w:fldCharType="separate"/>
      </w:r>
      <w:r w:rsidR="00513931">
        <w:rPr>
          <w:rFonts w:ascii="Times New Roman" w:hAnsi="Times New Roman" w:cs="Times New Roman"/>
          <w:noProof/>
          <w:sz w:val="24"/>
          <w:szCs w:val="24"/>
        </w:rPr>
        <w:t>[15]</w:t>
      </w:r>
      <w:r w:rsidR="00134993">
        <w:rPr>
          <w:rFonts w:ascii="Times New Roman" w:hAnsi="Times New Roman" w:cs="Times New Roman"/>
          <w:sz w:val="24"/>
          <w:szCs w:val="24"/>
        </w:rPr>
        <w:fldChar w:fldCharType="end"/>
      </w:r>
      <w:r w:rsidRPr="00C00C7D">
        <w:rPr>
          <w:rFonts w:ascii="Times New Roman" w:hAnsi="Times New Roman" w:cs="Times New Roman"/>
          <w:sz w:val="24"/>
          <w:szCs w:val="24"/>
        </w:rPr>
        <w:t>.</w:t>
      </w:r>
    </w:p>
    <w:p w:rsidR="00A9170E" w:rsidRPr="00C00C7D" w:rsidRDefault="001C431E" w:rsidP="00D57ABD">
      <w:pPr>
        <w:spacing w:line="480" w:lineRule="auto"/>
        <w:jc w:val="both"/>
        <w:rPr>
          <w:rFonts w:ascii="Times New Roman" w:hAnsi="Times New Roman" w:cs="Times New Roman"/>
          <w:sz w:val="24"/>
          <w:szCs w:val="24"/>
        </w:rPr>
      </w:pPr>
      <w:r w:rsidRPr="00C00C7D">
        <w:rPr>
          <w:rFonts w:ascii="Times New Roman" w:hAnsi="Times New Roman" w:cs="Times New Roman"/>
          <w:sz w:val="24"/>
          <w:szCs w:val="24"/>
        </w:rPr>
        <w:t xml:space="preserve">The permeability reduction factor is not significant for many polymers such as xanthan gum or when the formation permeability is high </w:t>
      </w:r>
      <w:r w:rsidR="00D57ABD">
        <w:rPr>
          <w:rFonts w:ascii="Times New Roman" w:hAnsi="Times New Roman" w:cs="Times New Roman"/>
          <w:sz w:val="24"/>
          <w:szCs w:val="24"/>
        </w:rPr>
        <w:fldChar w:fldCharType="begin"/>
      </w:r>
      <w:r w:rsidR="00513931">
        <w:rPr>
          <w:rFonts w:ascii="Times New Roman" w:hAnsi="Times New Roman" w:cs="Times New Roman"/>
          <w:sz w:val="24"/>
          <w:szCs w:val="24"/>
        </w:rPr>
        <w:instrText xml:space="preserve"> ADDIN EN.CITE &lt;EndNote&gt;&lt;Cite&gt;&lt;Author&gt;Lake&lt;/Author&gt;&lt;Year&gt;2014&lt;/Year&gt;&lt;RecNum&gt;15&lt;/RecNum&gt;&lt;DisplayText&gt;[16]&lt;/DisplayText&gt;&lt;record&gt;&lt;rec-number&gt;15&lt;/rec-number&gt;&lt;foreign-keys&gt;&lt;key app="EN" db-id="xrtrxz90kd0xapeeestxep0ras2d2zfa5v5a" timestamp="1572699957"&gt;15&lt;/key&gt;&lt;/foreign-keys&gt;&lt;ref-type name="Journal Article"&gt;17&lt;/ref-type&gt;&lt;contributors&gt;&lt;authors&gt;&lt;author&gt;Lake,L.W.,Johns,R.T.,Pope, G.A., and Rossen, W.R.&lt;/author&gt;&lt;/authors&gt;&lt;/contributors&gt;&lt;titles&gt;&lt;title&gt;Fundamentals of Enhanced Oil Recovery &lt;/title&gt;&lt;secondary-title&gt;SPE&lt;/secondary-title&gt;&lt;/titles&gt;&lt;periodical&gt;&lt;full-title&gt;SPE&lt;/full-title&gt;&lt;/periodical&gt;&lt;dates&gt;&lt;year&gt;2014&lt;/year&gt;&lt;/dates&gt;&lt;urls&gt;&lt;/urls&gt;&lt;/record&gt;&lt;/Cite&gt;&lt;/EndNote&gt;</w:instrText>
      </w:r>
      <w:r w:rsidR="00D57ABD">
        <w:rPr>
          <w:rFonts w:ascii="Times New Roman" w:hAnsi="Times New Roman" w:cs="Times New Roman"/>
          <w:sz w:val="24"/>
          <w:szCs w:val="24"/>
        </w:rPr>
        <w:fldChar w:fldCharType="separate"/>
      </w:r>
      <w:r w:rsidR="00513931">
        <w:rPr>
          <w:rFonts w:ascii="Times New Roman" w:hAnsi="Times New Roman" w:cs="Times New Roman"/>
          <w:noProof/>
          <w:sz w:val="24"/>
          <w:szCs w:val="24"/>
        </w:rPr>
        <w:t>[16]</w:t>
      </w:r>
      <w:r w:rsidR="00D57ABD">
        <w:rPr>
          <w:rFonts w:ascii="Times New Roman" w:hAnsi="Times New Roman" w:cs="Times New Roman"/>
          <w:sz w:val="24"/>
          <w:szCs w:val="24"/>
        </w:rPr>
        <w:fldChar w:fldCharType="end"/>
      </w:r>
      <w:r w:rsidRPr="00C00C7D">
        <w:rPr>
          <w:rFonts w:ascii="Times New Roman" w:hAnsi="Times New Roman" w:cs="Times New Roman"/>
          <w:sz w:val="24"/>
          <w:szCs w:val="24"/>
        </w:rPr>
        <w:t>.</w:t>
      </w:r>
    </w:p>
    <w:p w:rsidR="00A9170E" w:rsidRPr="00C00C7D" w:rsidRDefault="001C431E" w:rsidP="00D57ABD">
      <w:pPr>
        <w:spacing w:line="480" w:lineRule="auto"/>
        <w:jc w:val="both"/>
        <w:rPr>
          <w:rFonts w:ascii="Times New Roman" w:eastAsia="SimHei" w:hAnsi="Times New Roman" w:cs="Times New Roman"/>
          <w:b/>
          <w:sz w:val="24"/>
          <w:szCs w:val="24"/>
        </w:rPr>
      </w:pPr>
      <w:r w:rsidRPr="00C00C7D">
        <w:rPr>
          <w:rFonts w:ascii="Times New Roman" w:eastAsia="SimHei" w:hAnsi="Times New Roman" w:cs="Times New Roman"/>
          <w:bCs/>
          <w:sz w:val="24"/>
          <w:szCs w:val="24"/>
        </w:rPr>
        <w:t>Lei et al found that the concentration is the main factor affecting the relative permeability of the polymer. Concentration is the main factor affecting the difference between polymer flooding permeability and water flooding permeability. The greater the concentration of the polymer solution is, the lower the relative water permeability value.</w:t>
      </w:r>
    </w:p>
    <w:p w:rsidR="00A9170E" w:rsidRDefault="001C431E" w:rsidP="00D57ABD">
      <w:pPr>
        <w:spacing w:line="480" w:lineRule="auto"/>
        <w:jc w:val="both"/>
        <w:rPr>
          <w:rFonts w:ascii="Times New Roman" w:eastAsia="SimHei" w:hAnsi="Times New Roman" w:cs="Times New Roman"/>
          <w:bCs/>
          <w:sz w:val="24"/>
          <w:szCs w:val="24"/>
        </w:rPr>
      </w:pPr>
      <w:r w:rsidRPr="00C00C7D">
        <w:rPr>
          <w:rFonts w:ascii="Times New Roman" w:eastAsia="SimHei" w:hAnsi="Times New Roman" w:cs="Times New Roman"/>
          <w:bCs/>
          <w:sz w:val="24"/>
          <w:szCs w:val="24"/>
        </w:rPr>
        <w:t>Yang obtained that the increase of the concentration of the polymer solution makes the relative permeability phase curve shifting to the right; under the same water saturation, the relative permeability of the polymer solution decreases with increasing concentration, and the relative permeability of the oil phase is less affected.</w:t>
      </w:r>
    </w:p>
    <w:p w:rsidR="00E44E5A" w:rsidRPr="00E44E5A" w:rsidRDefault="001C431E" w:rsidP="00E44E5A">
      <w:pPr>
        <w:autoSpaceDE w:val="0"/>
        <w:autoSpaceDN w:val="0"/>
        <w:adjustRightInd w:val="0"/>
        <w:spacing w:after="0" w:line="480" w:lineRule="auto"/>
        <w:jc w:val="both"/>
        <w:rPr>
          <w:rFonts w:ascii="Times New Roman" w:hAnsi="Times New Roman" w:cs="Times New Roman"/>
          <w:color w:val="000000"/>
          <w:sz w:val="24"/>
          <w:szCs w:val="20"/>
        </w:rPr>
      </w:pPr>
      <w:r w:rsidRPr="00E44E5A">
        <w:rPr>
          <w:rFonts w:ascii="Times New Roman" w:hAnsi="Times New Roman" w:cs="Times New Roman"/>
          <w:color w:val="000000"/>
          <w:sz w:val="24"/>
          <w:szCs w:val="20"/>
        </w:rPr>
        <w:t xml:space="preserve">Injectivity declines with </w:t>
      </w:r>
      <w:r>
        <w:rPr>
          <w:rFonts w:ascii="Times New Roman" w:hAnsi="Times New Roman" w:cs="Times New Roman"/>
          <w:color w:val="000000"/>
          <w:sz w:val="24"/>
          <w:szCs w:val="20"/>
        </w:rPr>
        <w:t xml:space="preserve">respect to time due to the fact </w:t>
      </w:r>
      <w:r w:rsidRPr="00E44E5A">
        <w:rPr>
          <w:rFonts w:ascii="Times New Roman" w:hAnsi="Times New Roman" w:cs="Times New Roman"/>
          <w:color w:val="000000"/>
          <w:sz w:val="24"/>
          <w:szCs w:val="20"/>
        </w:rPr>
        <w:t>that viscosity of polymeri</w:t>
      </w:r>
      <w:r>
        <w:rPr>
          <w:rFonts w:ascii="Times New Roman" w:hAnsi="Times New Roman" w:cs="Times New Roman"/>
          <w:color w:val="000000"/>
          <w:sz w:val="24"/>
          <w:szCs w:val="20"/>
        </w:rPr>
        <w:t xml:space="preserve">c fluid changes during flooding </w:t>
      </w:r>
      <w:r w:rsidRPr="00E44E5A">
        <w:rPr>
          <w:rFonts w:ascii="Times New Roman" w:hAnsi="Times New Roman" w:cs="Times New Roman"/>
          <w:color w:val="000000"/>
          <w:sz w:val="24"/>
          <w:szCs w:val="20"/>
        </w:rPr>
        <w:t>process. There are a couple of mitigation actions to prevent</w:t>
      </w:r>
      <w:r>
        <w:rPr>
          <w:rFonts w:ascii="Times New Roman" w:hAnsi="Times New Roman" w:cs="Times New Roman"/>
          <w:color w:val="000000"/>
          <w:sz w:val="24"/>
          <w:szCs w:val="20"/>
        </w:rPr>
        <w:t xml:space="preserve"> </w:t>
      </w:r>
      <w:r w:rsidRPr="00E44E5A">
        <w:rPr>
          <w:rFonts w:ascii="Times New Roman" w:hAnsi="Times New Roman" w:cs="Times New Roman"/>
          <w:color w:val="000000"/>
          <w:sz w:val="24"/>
          <w:szCs w:val="20"/>
        </w:rPr>
        <w:t>injectivity declines includin</w:t>
      </w:r>
      <w:r>
        <w:rPr>
          <w:rFonts w:ascii="Times New Roman" w:hAnsi="Times New Roman" w:cs="Times New Roman"/>
          <w:color w:val="000000"/>
          <w:sz w:val="24"/>
          <w:szCs w:val="20"/>
        </w:rPr>
        <w:t xml:space="preserve">g alteration of injection rate, </w:t>
      </w:r>
      <w:r w:rsidRPr="00E44E5A">
        <w:rPr>
          <w:rFonts w:ascii="Times New Roman" w:hAnsi="Times New Roman" w:cs="Times New Roman"/>
          <w:color w:val="000000"/>
          <w:sz w:val="24"/>
          <w:szCs w:val="20"/>
        </w:rPr>
        <w:t>polymer solution concen</w:t>
      </w:r>
      <w:r>
        <w:rPr>
          <w:rFonts w:ascii="Times New Roman" w:hAnsi="Times New Roman" w:cs="Times New Roman"/>
          <w:color w:val="000000"/>
          <w:sz w:val="24"/>
          <w:szCs w:val="20"/>
        </w:rPr>
        <w:t xml:space="preserve">tration or fracturing injection </w:t>
      </w:r>
      <w:r w:rsidR="006E3A2B">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&lt;EndNote&gt;&lt;Cite&gt;&lt;Author&gt;Glasbergen G&lt;/Author&gt;&lt;Year&gt;2015&lt;/Year&gt;&lt;RecNum&gt;16&lt;/RecNum&gt;&lt;DisplayText&gt;[17]&lt;/DisplayText&gt;&lt;record&gt;&lt;rec-number&gt;16&lt;/rec-number&gt;&lt;foreign-keys&gt;&lt;key app="EN" db-id="xrtrxz90kd0xapeeestxep0ras2d2zfa5v5a" timestamp="1572705078"&gt;16&lt;/key&gt;&lt;/foreign-keys&gt;&lt;ref-type name="Journal Article"&gt;17&lt;/ref-type&gt;&lt;contributors&gt;&lt;authors&gt;&lt;author&gt;Glasbergen G, Wever D, Keijzer E, Farajzadeh R&lt;/author&gt;&lt;/authors&gt;&lt;/contributors&gt;&lt;titles&gt;&lt;title&gt;Injectivity loss in polymer floods: causes, preventions and mitigations.&lt;/title&gt;&lt;secondary-title&gt;SPE&lt;/secondary-title&gt;&lt;/titles&gt;&lt;periodical&gt;&lt;full-title&gt;SPE&lt;/full-title&gt;&lt;/periodical&gt;&lt;dates&gt;&lt;year&gt;2015&lt;/year&gt;&lt;/dates&gt;&lt;urls&gt;&lt;/urls&gt;&lt;/record&gt;&lt;/Cite&gt;&lt;/EndNote&gt;</w:instrText>
      </w:r>
      <w:r w:rsidR="006E3A2B">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[17]</w:t>
      </w:r>
      <w:r w:rsidR="006E3A2B">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Injec</w:t>
      </w:r>
      <w:r>
        <w:rPr>
          <w:rFonts w:ascii="Times New Roman" w:hAnsi="Times New Roman" w:cs="Times New Roman"/>
          <w:color w:val="000000"/>
          <w:sz w:val="24"/>
          <w:szCs w:val="20"/>
        </w:rPr>
        <w:t xml:space="preserve">tion under fracturing condition </w:t>
      </w:r>
      <w:r w:rsidRPr="00E44E5A">
        <w:rPr>
          <w:rFonts w:ascii="Times New Roman" w:hAnsi="Times New Roman" w:cs="Times New Roman"/>
          <w:color w:val="000000"/>
          <w:sz w:val="24"/>
          <w:szCs w:val="20"/>
        </w:rPr>
        <w:t>is a useful action tha</w:t>
      </w:r>
      <w:r>
        <w:rPr>
          <w:rFonts w:ascii="Times New Roman" w:hAnsi="Times New Roman" w:cs="Times New Roman"/>
          <w:color w:val="000000"/>
          <w:sz w:val="24"/>
          <w:szCs w:val="20"/>
        </w:rPr>
        <w:t xml:space="preserve">t initiates polymer flood above </w:t>
      </w:r>
      <w:r w:rsidRPr="00E44E5A">
        <w:rPr>
          <w:rFonts w:ascii="Times New Roman" w:hAnsi="Times New Roman" w:cs="Times New Roman"/>
          <w:color w:val="000000"/>
          <w:sz w:val="24"/>
          <w:szCs w:val="20"/>
        </w:rPr>
        <w:t xml:space="preserve">formation </w:t>
      </w:r>
      <w:r w:rsidRPr="00E44E5A">
        <w:rPr>
          <w:rFonts w:ascii="Times New Roman" w:hAnsi="Times New Roman" w:cs="Times New Roman"/>
          <w:color w:val="000000"/>
          <w:sz w:val="24"/>
          <w:szCs w:val="20"/>
        </w:rPr>
        <w:lastRenderedPageBreak/>
        <w:t>parting pressu</w:t>
      </w:r>
      <w:r>
        <w:rPr>
          <w:rFonts w:ascii="Times New Roman" w:hAnsi="Times New Roman" w:cs="Times New Roman"/>
          <w:color w:val="000000"/>
          <w:sz w:val="24"/>
          <w:szCs w:val="20"/>
        </w:rPr>
        <w:t xml:space="preserve">re (FPP), which creates induced </w:t>
      </w:r>
      <w:r w:rsidRPr="00E44E5A">
        <w:rPr>
          <w:rFonts w:ascii="Times New Roman" w:hAnsi="Times New Roman" w:cs="Times New Roman"/>
          <w:color w:val="000000"/>
          <w:sz w:val="24"/>
          <w:szCs w:val="20"/>
        </w:rPr>
        <w:t>fractures contributing to inje</w:t>
      </w:r>
      <w:r>
        <w:rPr>
          <w:rFonts w:ascii="Times New Roman" w:hAnsi="Times New Roman" w:cs="Times New Roman"/>
          <w:color w:val="000000"/>
          <w:sz w:val="24"/>
          <w:szCs w:val="20"/>
        </w:rPr>
        <w:t xml:space="preserve">ctivity increment. Calculations </w:t>
      </w:r>
      <w:r w:rsidRPr="00E44E5A">
        <w:rPr>
          <w:rFonts w:ascii="Times New Roman" w:hAnsi="Times New Roman" w:cs="Times New Roman"/>
          <w:color w:val="000000"/>
          <w:sz w:val="24"/>
          <w:szCs w:val="20"/>
        </w:rPr>
        <w:t>of injectivity for both b</w:t>
      </w:r>
      <w:r>
        <w:rPr>
          <w:rFonts w:ascii="Times New Roman" w:hAnsi="Times New Roman" w:cs="Times New Roman"/>
          <w:color w:val="000000"/>
          <w:sz w:val="24"/>
          <w:szCs w:val="20"/>
        </w:rPr>
        <w:t xml:space="preserve">elow and above FFP were studied </w:t>
      </w:r>
      <w:r w:rsidR="006E3A2B">
        <w:rPr>
          <w:rFonts w:ascii="Times New Roman" w:hAnsi="Times New Roman" w:cs="Times New Roman"/>
          <w:color w:val="000000"/>
          <w:sz w:val="24"/>
          <w:szCs w:val="20"/>
        </w:rPr>
        <w:t xml:space="preserve">by </w:t>
      </w:r>
      <w:r w:rsidR="006E3A2B">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&lt;EndNote&gt;&lt;Cite&gt;&lt;Author&gt;Prasad Saripalli K&lt;/Author&gt;&lt;Year&gt;1999&lt;/Year&gt;&lt;RecNum&gt;17&lt;/RecNum&gt;&lt;DisplayText&gt;[18]&lt;/DisplayText&gt;&lt;record&gt;&lt;rec-number&gt;17&lt;/rec-number&gt;&lt;foreign-keys&gt;&lt;key app="EN" db-id="xrtrxz90kd0xapeeestxep0ras2d2zfa5v5a" timestamp="1572705194"&gt;17&lt;/key&gt;&lt;/foreign-keys&gt;&lt;ref-type name="Journal Article"&gt;17&lt;/ref-type&gt;&lt;contributors&gt;&lt;authors&gt;&lt;author&gt;Prasad Saripalli K, Bryant SL, Sharma MM&lt;/author&gt;&lt;/authors&gt;&lt;/contributors&gt;&lt;titles&gt;&lt;title&gt;Role of fracture face and formation plugging in injection well fracturing and&amp;#xD;injectivity decline.&lt;/title&gt;&lt;secondary-title&gt;SPE/EPA&lt;/secondary-title&gt;&lt;/titles&gt;&lt;periodical&gt;&lt;full-title&gt;SPE/EPA&lt;/full-title&gt;&lt;/periodical&gt;&lt;pages&gt;pp 415–430&lt;/pages&gt;&lt;dates&gt;&lt;year&gt;1999&lt;/year&gt;&lt;/dates&gt;&lt;urls&gt;&lt;/urls&gt;&lt;/record&gt;&lt;/Cite&gt;&lt;/EndNote&gt;</w:instrText>
      </w:r>
      <w:r w:rsidR="006E3A2B">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[18]</w:t>
      </w:r>
      <w:r w:rsidR="006E3A2B">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xml:space="preserve"> and </w:t>
      </w:r>
      <w:r w:rsidR="006E3A2B">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&lt;EndNote&gt;&lt;Cite&gt;&lt;Author&gt;Rousseau D&lt;/Author&gt;&lt;Year&gt;2007&lt;/Year&gt;&lt;RecNum&gt;18&lt;/RecNum&gt;&lt;DisplayText&gt;[19]&lt;/DisplayText&gt;&lt;record&gt;&lt;rec-number&gt;18&lt;/rec-number&gt;&lt;foreign-keys&gt;&lt;key app="EN" db-id="xrtrxz90kd0xapeeestxep0ras2d2zfa5v5a" timestamp="1572705268"&gt;18&lt;/key&gt;&lt;/foreign-keys&gt;&lt;ref-type name="Journal Article"&gt;17&lt;/ref-type&gt;&lt;contributors&gt;&lt;authors&gt;&lt;author&gt;Rousseau D, Latifa H, Nabzar L&lt;/author&gt;&lt;/authors&gt;&lt;/contributors&gt;&lt;titles&gt;&lt;title&gt;PWRI-induced injectivity decline: new insights on in-depth particle deposition mechanisms.&lt;/title&gt;&lt;secondary-title&gt;SPE&lt;/secondary-title&gt;&lt;/titles&gt;&lt;periodical&gt;&lt;full-title&gt;SPE&lt;/full-title&gt;&lt;/periodical&gt;&lt;dates&gt;&lt;year&gt;2007&lt;/year&gt;&lt;/dates&gt;&lt;urls&gt;&lt;/urls&gt;&lt;/record&gt;&lt;/Cite&gt;&lt;/EndNote&gt;</w:instrText>
      </w:r>
      <w:r w:rsidR="006E3A2B">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[19]</w:t>
      </w:r>
      <w:r w:rsidR="006E3A2B">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w:t>
      </w:r>
    </w:p>
    <w:p w:rsidR="009C3275" w:rsidRDefault="001C431E" w:rsidP="00237FA9">
      <w:pPr>
        <w:autoSpaceDE w:val="0"/>
        <w:autoSpaceDN w:val="0"/>
        <w:adjustRightInd w:val="0"/>
        <w:spacing w:after="0" w:line="480" w:lineRule="auto"/>
        <w:jc w:val="both"/>
        <w:rPr>
          <w:rFonts w:ascii="Times New Roman" w:hAnsi="Times New Roman" w:cs="Times New Roman"/>
          <w:color w:val="000000"/>
          <w:sz w:val="24"/>
          <w:szCs w:val="20"/>
        </w:rPr>
      </w:pPr>
      <w:r w:rsidRPr="00E44E5A">
        <w:rPr>
          <w:rFonts w:ascii="Times New Roman" w:hAnsi="Times New Roman" w:cs="Times New Roman"/>
          <w:color w:val="000000"/>
          <w:sz w:val="24"/>
          <w:szCs w:val="20"/>
        </w:rPr>
        <w:t>In some field projects under polymer flood</w:t>
      </w:r>
      <w:r>
        <w:rPr>
          <w:rFonts w:ascii="Times New Roman" w:hAnsi="Times New Roman" w:cs="Times New Roman"/>
          <w:color w:val="000000"/>
          <w:sz w:val="24"/>
          <w:szCs w:val="20"/>
        </w:rPr>
        <w:t xml:space="preserve">ing, it was </w:t>
      </w:r>
      <w:r w:rsidRPr="00E44E5A">
        <w:rPr>
          <w:rFonts w:ascii="Times New Roman" w:hAnsi="Times New Roman" w:cs="Times New Roman"/>
          <w:color w:val="000000"/>
          <w:sz w:val="24"/>
          <w:szCs w:val="20"/>
        </w:rPr>
        <w:t>observed that actual polymer i</w:t>
      </w:r>
      <w:r>
        <w:rPr>
          <w:rFonts w:ascii="Times New Roman" w:hAnsi="Times New Roman" w:cs="Times New Roman"/>
          <w:color w:val="000000"/>
          <w:sz w:val="24"/>
          <w:szCs w:val="20"/>
        </w:rPr>
        <w:t xml:space="preserve">njectivity was higher than that </w:t>
      </w:r>
      <w:r w:rsidRPr="00E44E5A">
        <w:rPr>
          <w:rFonts w:ascii="Times New Roman" w:hAnsi="Times New Roman" w:cs="Times New Roman"/>
          <w:color w:val="000000"/>
          <w:sz w:val="24"/>
          <w:szCs w:val="20"/>
        </w:rPr>
        <w:t xml:space="preserve">of the expected one, even higher </w:t>
      </w:r>
      <w:r>
        <w:rPr>
          <w:rFonts w:ascii="Times New Roman" w:hAnsi="Times New Roman" w:cs="Times New Roman"/>
          <w:color w:val="000000"/>
          <w:sz w:val="24"/>
          <w:szCs w:val="20"/>
        </w:rPr>
        <w:t xml:space="preserve">than water injectivity </w:t>
      </w:r>
      <w:r w:rsidR="006E3A2B">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&lt;EndNote&gt;&lt;Cite&gt;&lt;Author&gt;Al-saadi FS&lt;/Author&gt;&lt;Year&gt;2012&lt;/Year&gt;&lt;RecNum&gt;19&lt;/RecNum&gt;&lt;DisplayText&gt;[20]&lt;/DisplayText&gt;&lt;record&gt;&lt;rec-number&gt;19&lt;/rec-number&gt;&lt;foreign-keys&gt;&lt;key app="EN" db-id="xrtrxz90kd0xapeeestxep0ras2d2zfa5v5a" timestamp="1572705363"&gt;19&lt;/key&gt;&lt;/foreign-keys&gt;&lt;ref-type name="Journal Article"&gt;17&lt;/ref-type&gt;&lt;contributors&gt;&lt;authors&gt;&lt;author&gt;Al-saadi FS, Al-amri BA, Nofli A, Mubarak S, Van Wunnik JNM, Jaspers HF, Al Harthi S, Shuaili K, Cherukupalli PK, Chakravarthi R&lt;/author&gt;&lt;/authors&gt;&lt;/contributors&gt;&lt;titles&gt;&lt;title&gt;Polymer flooding in a large field in South Oman—initial results and future plans.&lt;/title&gt;&lt;secondary-title&gt;SPE&lt;/secondary-title&gt;&lt;/titles&gt;&lt;periodical&gt;&lt;full-title&gt;SPE&lt;/full-title&gt;&lt;/periodical&gt;&lt;dates&gt;&lt;year&gt;2012&lt;/year&gt;&lt;/dates&gt;&lt;urls&gt;&lt;/urls&gt;&lt;/record&gt;&lt;/Cite&gt;&lt;/EndNote&gt;</w:instrText>
      </w:r>
      <w:r w:rsidR="006E3A2B">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[20]</w:t>
      </w:r>
      <w:r w:rsidR="006E3A2B">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w:t>
      </w:r>
      <w:r w:rsidR="006E3A2B">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&lt;EndNote&gt;&lt;Cite&gt;&lt;Author&gt;Morel DC&lt;/Author&gt;&lt;Year&gt;2012&lt;/Year&gt;&lt;RecNum&gt;20&lt;/RecNum&gt;&lt;DisplayText&gt;[21]&lt;/DisplayText&gt;&lt;record&gt;&lt;rec-number&gt;20&lt;/rec-number&gt;&lt;foreign-keys&gt;&lt;key app="EN" db-id="xrtrxz90kd0xapeeestxep0ras2d2zfa5v5a" timestamp="1572705511"&gt;20&lt;/key&gt;&lt;/foreign-keys&gt;&lt;ref-type name="Journal Article"&gt;17&lt;/ref-type&gt;&lt;contributors&gt;&lt;authors&gt;&lt;author&gt;Morel DC, Vert M, Jouenne S, Gauchet R, Bouger Y&lt;/author&gt;&lt;/authors&gt;&lt;/contributors&gt;&lt;titles&gt;&lt;title&gt;First&amp;#xD;polymer injection in deep offshore field Angola: recent advances in the Dalia/Camelia field case.&lt;/title&gt;&lt;secondary-title&gt;Oil Gas Facil&lt;/secondary-title&gt;&lt;/titles&gt;&lt;periodical&gt;&lt;full-title&gt;Oil Gas Facil&lt;/full-title&gt;&lt;/periodical&gt;&lt;volume&gt;1:43–52&lt;/volume&gt;&lt;dates&gt;&lt;year&gt;2012&lt;/year&gt;&lt;/dates&gt;&lt;urls&gt;&lt;/urls&gt;&lt;/record&gt;&lt;/Cite&gt;&lt;/EndNote&gt;</w:instrText>
      </w:r>
      <w:r w:rsidR="006E3A2B">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[21]</w:t>
      </w:r>
      <w:r w:rsidR="006E3A2B">
        <w:rPr>
          <w:rFonts w:ascii="Times New Roman" w:hAnsi="Times New Roman" w:cs="Times New Roman"/>
          <w:color w:val="000000"/>
          <w:sz w:val="24"/>
          <w:szCs w:val="20"/>
        </w:rPr>
        <w:fldChar w:fldCharType="end"/>
      </w:r>
      <w:r>
        <w:rPr>
          <w:rFonts w:ascii="Times New Roman" w:hAnsi="Times New Roman" w:cs="Times New Roman"/>
          <w:color w:val="000000"/>
          <w:sz w:val="24"/>
          <w:szCs w:val="20"/>
        </w:rPr>
        <w:t xml:space="preserve">. A likely reason is that </w:t>
      </w:r>
      <w:r w:rsidRPr="00E44E5A">
        <w:rPr>
          <w:rFonts w:ascii="Times New Roman" w:hAnsi="Times New Roman" w:cs="Times New Roman"/>
          <w:color w:val="000000"/>
          <w:sz w:val="24"/>
          <w:szCs w:val="20"/>
        </w:rPr>
        <w:t>injection pressure greater than the formation fracturing pre</w:t>
      </w:r>
      <w:r>
        <w:rPr>
          <w:rFonts w:ascii="Times New Roman" w:hAnsi="Times New Roman" w:cs="Times New Roman"/>
          <w:color w:val="000000"/>
          <w:sz w:val="24"/>
          <w:szCs w:val="20"/>
        </w:rPr>
        <w:t xml:space="preserve">ssure </w:t>
      </w:r>
      <w:r w:rsidRPr="00E44E5A">
        <w:rPr>
          <w:rFonts w:ascii="Times New Roman" w:hAnsi="Times New Roman" w:cs="Times New Roman"/>
          <w:color w:val="000000"/>
          <w:sz w:val="24"/>
          <w:szCs w:val="20"/>
        </w:rPr>
        <w:t>would be</w:t>
      </w:r>
      <w:r w:rsidR="00237FA9">
        <w:rPr>
          <w:rFonts w:ascii="Times New Roman" w:hAnsi="Times New Roman" w:cs="Times New Roman"/>
          <w:color w:val="000000"/>
          <w:sz w:val="24"/>
          <w:szCs w:val="20"/>
        </w:rPr>
        <w:t xml:space="preserve"> </w:t>
      </w:r>
      <w:r w:rsidRPr="00E44E5A">
        <w:rPr>
          <w:rFonts w:ascii="Times New Roman" w:hAnsi="Times New Roman" w:cs="Times New Roman"/>
          <w:color w:val="000000"/>
          <w:sz w:val="24"/>
          <w:szCs w:val="20"/>
        </w:rPr>
        <w:t>more possible d</w:t>
      </w:r>
      <w:r>
        <w:rPr>
          <w:rFonts w:ascii="Times New Roman" w:hAnsi="Times New Roman" w:cs="Times New Roman"/>
          <w:color w:val="000000"/>
          <w:sz w:val="24"/>
          <w:szCs w:val="20"/>
        </w:rPr>
        <w:t xml:space="preserve">uring polymer flooding </w:t>
      </w:r>
      <w:r w:rsidR="00237FA9">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&lt;EndNote&gt;&lt;Cite&gt;&lt;Author&gt;R&lt;/Author&gt;&lt;Year&gt;2010&lt;/Year&gt;&lt;RecNum&gt;21&lt;/RecNum&gt;&lt;DisplayText&gt;[22]&lt;/DisplayText&gt;&lt;record&gt;&lt;rec-number&gt;21&lt;/rec-number&gt;&lt;foreign-keys&gt;&lt;key app="EN" db-id="xrtrxz90kd0xapeeestxep0ras2d2zfa5v5a" timestamp="1572705660"&gt;21&lt;/key&gt;&lt;/foreign-keys&gt;&lt;ref-type name="Journal Article"&gt;17&lt;/ref-type&gt;&lt;contributors&gt;&lt;authors&gt;&lt;author&gt;Seright R&lt;/author&gt;&lt;/authors&gt;&lt;/contributors&gt;&lt;titles&gt;&lt;title&gt;Potential for polymer flooding reservoirs with viscous oils.&lt;/title&gt;&lt;secondary-title&gt;SPE&lt;/secondary-title&gt;&lt;/titles&gt;&lt;periodical&gt;&lt;full-title&gt;SPE&lt;/full-title&gt;&lt;/periodical&gt;&lt;volume&gt;13:24–28&lt;/volume&gt;&lt;dates&gt;&lt;year&gt;2010&lt;/year&gt;&lt;/dates&gt;&lt;urls&gt;&lt;/urls&gt;&lt;electronic-resource-num&gt;10.2118/129899-PA&lt;/electronic-resource-num&gt;&lt;/record&gt;&lt;/Cite&gt;&lt;/EndNote&gt;</w:instrText>
      </w:r>
      <w:r w:rsidR="00237FA9">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[22]</w:t>
      </w:r>
      <w:r w:rsidR="00237FA9">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and consequently, indu</w:t>
      </w:r>
      <w:r>
        <w:rPr>
          <w:rFonts w:ascii="Times New Roman" w:hAnsi="Times New Roman" w:cs="Times New Roman"/>
          <w:color w:val="000000"/>
          <w:sz w:val="24"/>
          <w:szCs w:val="20"/>
        </w:rPr>
        <w:t xml:space="preserve">ced fractures are generated and </w:t>
      </w:r>
      <w:r w:rsidRPr="00E44E5A">
        <w:rPr>
          <w:rFonts w:ascii="Times New Roman" w:hAnsi="Times New Roman" w:cs="Times New Roman"/>
          <w:color w:val="000000"/>
          <w:sz w:val="24"/>
          <w:szCs w:val="20"/>
        </w:rPr>
        <w:t>propagated during polyme</w:t>
      </w:r>
      <w:r>
        <w:rPr>
          <w:rFonts w:ascii="Times New Roman" w:hAnsi="Times New Roman" w:cs="Times New Roman"/>
          <w:color w:val="000000"/>
          <w:sz w:val="24"/>
          <w:szCs w:val="20"/>
        </w:rPr>
        <w:t xml:space="preserve">r flooding </w:t>
      </w:r>
      <w:r w:rsidR="00237FA9">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&lt;EndNote&gt;&lt;Cite&gt;&lt;Author&gt;van den Hoek PJ&lt;/Author&gt;&lt;Year&gt;2009&lt;/Year&gt;&lt;RecNum&gt;22&lt;/RecNum&gt;&lt;DisplayText&gt;[23]&lt;/DisplayText&gt;&lt;record&gt;&lt;rec-number&gt;22&lt;/rec-number&gt;&lt;foreign-keys&gt;&lt;key app="EN" db-id="xrtrxz90kd0xapeeestxep0ras2d2zfa5v5a" timestamp="1572705863"&gt;22&lt;/key&gt;&lt;/foreign-keys&gt;&lt;ref-type name="Journal Article"&gt;17&lt;/ref-type&gt;&lt;contributors&gt;&lt;authors&gt;&lt;author&gt;Van den Hoek PJ, Al-Masfry RA, Zwarts D, Jansen J-D, Hustedt B, Van Schijndel L&lt;/author&gt;&lt;/authors&gt;&lt;/contributors&gt;&lt;titles&gt;&lt;title&gt;Optimizing recovery for waterflooding under dynamic induced fracturing conditions&lt;/title&gt;&lt;secondary-title&gt;SPE&lt;/secondary-title&gt;&lt;/titles&gt;&lt;periodical&gt;&lt;full-title&gt;SPE&lt;/full-title&gt;&lt;/periodical&gt;&lt;volume&gt;12:671–682&lt;/volume&gt;&lt;dates&gt;&lt;year&gt;2009&lt;/year&gt;&lt;/dates&gt;&lt;urls&gt;&lt;/urls&gt;&lt;/record&gt;&lt;/Cite&gt;&lt;/EndNote&gt;</w:instrText>
      </w:r>
      <w:r w:rsidR="00237FA9">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[23]</w:t>
      </w:r>
      <w:r w:rsidR="00237FA9">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Fracture size and direct</w:t>
      </w:r>
      <w:r>
        <w:rPr>
          <w:rFonts w:ascii="Times New Roman" w:hAnsi="Times New Roman" w:cs="Times New Roman"/>
          <w:color w:val="000000"/>
          <w:sz w:val="24"/>
          <w:szCs w:val="20"/>
        </w:rPr>
        <w:t xml:space="preserve">ion have an important effect on </w:t>
      </w:r>
      <w:r w:rsidR="00237FA9" w:rsidRPr="00E44E5A">
        <w:rPr>
          <w:rFonts w:ascii="Times New Roman" w:hAnsi="Times New Roman" w:cs="Times New Roman"/>
          <w:color w:val="000000"/>
          <w:sz w:val="24"/>
          <w:szCs w:val="20"/>
        </w:rPr>
        <w:t>Waterflooding</w:t>
      </w:r>
      <w:r w:rsidRPr="00E44E5A">
        <w:rPr>
          <w:rFonts w:ascii="Times New Roman" w:hAnsi="Times New Roman" w:cs="Times New Roman"/>
          <w:color w:val="000000"/>
          <w:sz w:val="24"/>
          <w:szCs w:val="20"/>
        </w:rPr>
        <w:t xml:space="preserve"> and enhancement</w:t>
      </w:r>
      <w:r>
        <w:rPr>
          <w:rFonts w:ascii="Times New Roman" w:hAnsi="Times New Roman" w:cs="Times New Roman"/>
          <w:color w:val="000000"/>
          <w:sz w:val="24"/>
          <w:szCs w:val="20"/>
        </w:rPr>
        <w:t xml:space="preserve"> of oil recovery </w:t>
      </w:r>
      <w:r w:rsidR="00237FA9">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&lt;EndNote&gt;&lt;Cite&gt;&lt;Author&gt;Chaban FR&lt;/Author&gt;&lt;Year&gt;2009&lt;/Year&gt;&lt;RecNum&gt;23&lt;/RecNum&gt;&lt;DisplayText&gt;[24]&lt;/DisplayText&gt;&lt;record&gt;&lt;rec-number&gt;23&lt;/rec-number&gt;&lt;foreign-keys&gt;&lt;key app="EN" db-id="xrtrxz90kd0xapeeestxep0ras2d2zfa5v5a" timestamp="1572705984"&gt;23&lt;/key&gt;&lt;/foreign-keys&gt;&lt;ref-type name="Journal Article"&gt;17&lt;/ref-type&gt;&lt;contributors&gt;&lt;authors&gt;&lt;author&gt;Chaban FR, Llc G, Sharma MM, Suri A&lt;/author&gt;&lt;/authors&gt;&lt;/contributors&gt;&lt;titles&gt;&lt;title&gt;a unified,multidisciplinary approach to the planning and design of deepwater waterflooding projects&lt;/title&gt;&lt;secondary-title&gt;SPE&lt;/secondary-title&gt;&lt;/titles&gt;&lt;periodical&gt;&lt;full-title&gt;SPE&lt;/full-title&gt;&lt;/periodical&gt;&lt;dates&gt;&lt;year&gt;2009&lt;/year&gt;&lt;/dates&gt;&lt;urls&gt;&lt;/urls&gt;&lt;electronic-resource-num&gt;10.2118/124857-MS&lt;/electronic-resource-num&gt;&lt;/record&gt;&lt;/Cite&gt;&lt;/EndNote&gt;</w:instrText>
      </w:r>
      <w:r w:rsidR="00237FA9">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[24]</w:t>
      </w:r>
      <w:r w:rsidR="00237FA9">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xml:space="preserve">; </w:t>
      </w:r>
      <w:r w:rsidR="00237FA9">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&lt;EndNote&gt;&lt;Cite&gt;&lt;Author&gt;Gadde PB&lt;/Author&gt;&lt;Year&gt;2001&lt;/Year&gt;&lt;RecNum&gt;24&lt;/RecNum&gt;&lt;DisplayText&gt;[25]&lt;/DisplayText&gt;&lt;record&gt;&lt;rec-number&gt;24&lt;/rec-number&gt;&lt;foreign-keys&gt;&lt;key app="EN" db-id="xrtrxz90kd0xapeeestxep0ras2d2zfa5v5a" timestamp="1572706081"&gt;24&lt;/key&gt;&lt;/foreign-keys&gt;&lt;ref-type name="Journal Article"&gt;17&lt;/ref-type&gt;&lt;contributors&gt;&lt;authors&gt;&lt;author&gt;Gadde PB, Sharma MM&lt;/author&gt;&lt;/authors&gt;&lt;/contributors&gt;&lt;titles&gt;&lt;title&gt;Growing injection well fractures and their impact on waterflood performance&lt;/title&gt;&lt;secondary-title&gt;SPE&lt;/secondary-title&gt;&lt;/titles&gt;&lt;periodical&gt;&lt;full-title&gt;SPE&lt;/full-title&gt;&lt;/periodical&gt;&lt;dates&gt;&lt;year&gt;2001&lt;/year&gt;&lt;/dates&gt;&lt;urls&gt;&lt;/urls&gt;&lt;/record&gt;&lt;/Cite&gt;&lt;/EndNote&gt;</w:instrText>
      </w:r>
      <w:r w:rsidR="00237FA9">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[25]</w:t>
      </w:r>
      <w:r w:rsidR="00237FA9">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xml:space="preserve">; </w:t>
      </w:r>
      <w:r w:rsidR="00237FA9">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&lt;EndNote&gt;&lt;Cite&gt;&lt;Author&gt;Van den Hoek PJ&lt;/Author&gt;&lt;Year&gt;2004&lt;/Year&gt;&lt;RecNum&gt;25&lt;/RecNum&gt;&lt;DisplayText&gt;[26]&lt;/DisplayText&gt;&lt;record&gt;&lt;rec-number&gt;25&lt;/rec-number&gt;&lt;foreign-keys&gt;&lt;key app="EN" db-id="xrtrxz90kd0xapeeestxep0ras2d2zfa5v5a" timestamp="1572706159"&gt;25&lt;/key&gt;&lt;/foreign-keys&gt;&lt;ref-type name="Journal Article"&gt;17&lt;/ref-type&gt;&lt;contributors&gt;&lt;authors&gt;&lt;author&gt;Van den Hoek PJ, Al-Masfry RA, Zwarts D, Jansen J-D, Hustedt B, Van Schijndel L&lt;/author&gt;&lt;/authors&gt;&lt;/contributors&gt;&lt;titles&gt;&lt;title&gt;Impact of induced fractures on sweep and reservoir management in pattern floods.&lt;/title&gt;&lt;secondary-title&gt;SPE&lt;/secondary-title&gt;&lt;/titles&gt;&lt;periodical&gt;&lt;full-title&gt;SPE&lt;/full-title&gt;&lt;/periodical&gt;&lt;dates&gt;&lt;year&gt;2004&lt;/year&gt;&lt;/dates&gt;&lt;urls&gt;&lt;/urls&gt;&lt;/record&gt;&lt;/Cite&gt;&lt;/EndNote&gt;</w:instrText>
      </w:r>
      <w:r w:rsidR="00237FA9">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[26]</w:t>
      </w:r>
      <w:r w:rsidR="00237FA9">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w:t>
      </w:r>
      <w:r w:rsidR="00237FA9">
        <w:rPr>
          <w:rFonts w:ascii="Times New Roman" w:hAnsi="Times New Roman" w:cs="Times New Roman"/>
          <w:color w:val="000000"/>
          <w:sz w:val="24"/>
          <w:szCs w:val="20"/>
        </w:rPr>
        <w:t xml:space="preserve"> </w:t>
      </w:r>
      <w:r w:rsidR="00A13B08">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&lt;EndNote&gt;&lt;Cite&gt;&lt;Author&gt;Van den Hoek PJ&lt;/Author&gt;&lt;Year&gt;2009&lt;/Year&gt;&lt;RecNum&gt;27&lt;/RecNum&gt;&lt;DisplayText&gt;[27]&lt;/DisplayText&gt;&lt;record&gt;&lt;rec-number&gt;27&lt;/rec-number&gt;&lt;foreign-keys&gt;&lt;key app="EN" db-id="xrtrxz90kd0xapeeestxep0ras2d2zfa5v5a" timestamp="1572707503"&gt;27&lt;/key&gt;&lt;/foreign-keys&gt;&lt;ref-type name="Journal Article"&gt;17&lt;/ref-type&gt;&lt;contributors&gt;&lt;authors&gt;&lt;author&gt;Van den Hoek PJ, Al-Masfry RA, Zwarts D, Jansen J-D, Hustedt B, Van Schijndel L&lt;/author&gt;&lt;/authors&gt;&lt;/contributors&gt;&lt;titles&gt;&lt;title&gt;Optimizing recovery for waterflooding under dynamic induced fracturing conditions&lt;/title&gt;&lt;secondary-title&gt;SPE&lt;/secondary-title&gt;&lt;/titles&gt;&lt;periodical&gt;&lt;full-title&gt;SPE&lt;/full-title&gt;&lt;/periodical&gt;&lt;pages&gt;671–682&lt;/pages&gt;&lt;volume&gt;12&lt;/volume&gt;&lt;dates&gt;&lt;year&gt;2009&lt;/year&gt;&lt;/dates&gt;&lt;urls&gt;&lt;/urls&gt;&lt;/record&gt;&lt;/Cite&gt;&lt;/EndNote&gt;</w:instrText>
      </w:r>
      <w:r w:rsidR="00A13B08">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[27]</w:t>
      </w:r>
      <w:r w:rsidR="00A13B08">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 xml:space="preserve">, especially </w:t>
      </w:r>
      <w:r>
        <w:rPr>
          <w:rFonts w:ascii="Times New Roman" w:hAnsi="Times New Roman" w:cs="Times New Roman"/>
          <w:color w:val="000000"/>
          <w:sz w:val="24"/>
          <w:szCs w:val="20"/>
        </w:rPr>
        <w:t xml:space="preserve">for those reservoirs containing </w:t>
      </w:r>
      <w:r w:rsidRPr="00E44E5A">
        <w:rPr>
          <w:rFonts w:ascii="Times New Roman" w:hAnsi="Times New Roman" w:cs="Times New Roman"/>
          <w:color w:val="000000"/>
          <w:sz w:val="24"/>
          <w:szCs w:val="20"/>
        </w:rPr>
        <w:t>multilayered formations</w:t>
      </w:r>
      <w:r w:rsidR="00237FA9">
        <w:rPr>
          <w:rFonts w:ascii="Times New Roman" w:hAnsi="Times New Roman" w:cs="Times New Roman"/>
          <w:color w:val="000000"/>
          <w:sz w:val="24"/>
          <w:szCs w:val="20"/>
        </w:rPr>
        <w:fldChar w:fldCharType="begin"/>
      </w:r>
      <w:r w:rsidR="00513931">
        <w:rPr>
          <w:rFonts w:ascii="Times New Roman" w:hAnsi="Times New Roman" w:cs="Times New Roman"/>
          <w:color w:val="000000"/>
          <w:sz w:val="24"/>
          <w:szCs w:val="20"/>
        </w:rPr>
        <w:instrText xml:space="preserve"> ADDIN EN.CITE &lt;EndNote&gt;&lt;Cite&gt;&lt;Author&gt;Lee K&lt;/Author&gt;&lt;Year&gt;2011&lt;/Year&gt;&lt;RecNum&gt;26&lt;/RecNum&gt;&lt;DisplayText&gt;[28]&lt;/DisplayText&gt;&lt;record&gt;&lt;rec-number&gt;26&lt;/rec-number&gt;&lt;foreign-keys&gt;&lt;key app="EN" db-id="xrtrxz90kd0xapeeestxep0ras2d2zfa5v5a" timestamp="1572706311"&gt;26&lt;/key&gt;&lt;/foreign-keys&gt;&lt;ref-type name="Journal Article"&gt;17&lt;/ref-type&gt;&lt;contributors&gt;&lt;authors&gt;&lt;author&gt;Lee K, Huh C, Sharma MM&lt;/author&gt;&lt;/authors&gt;&lt;/contributors&gt;&lt;titles&gt;&lt;title&gt;Impact of fractures growth on well injectivity and reservoir sweep during waterflood and chemical EOR processes&lt;/title&gt;&lt;secondary-title&gt;SPE&lt;/secondary-title&gt;&lt;/titles&gt;&lt;periodical&gt;&lt;full-title&gt;SPE&lt;/full-title&gt;&lt;/periodical&gt;&lt;dates&gt;&lt;year&gt;2011&lt;/year&gt;&lt;/dates&gt;&lt;urls&gt;&lt;/urls&gt;&lt;/record&gt;&lt;/Cite&gt;&lt;/EndNote&gt;</w:instrText>
      </w:r>
      <w:r w:rsidR="00237FA9">
        <w:rPr>
          <w:rFonts w:ascii="Times New Roman" w:hAnsi="Times New Roman" w:cs="Times New Roman"/>
          <w:color w:val="000000"/>
          <w:sz w:val="24"/>
          <w:szCs w:val="20"/>
        </w:rPr>
        <w:fldChar w:fldCharType="separate"/>
      </w:r>
      <w:r w:rsidR="00513931">
        <w:rPr>
          <w:rFonts w:ascii="Times New Roman" w:hAnsi="Times New Roman" w:cs="Times New Roman"/>
          <w:noProof/>
          <w:color w:val="000000"/>
          <w:sz w:val="24"/>
          <w:szCs w:val="20"/>
        </w:rPr>
        <w:t>[28]</w:t>
      </w:r>
      <w:r w:rsidR="00237FA9">
        <w:rPr>
          <w:rFonts w:ascii="Times New Roman" w:hAnsi="Times New Roman" w:cs="Times New Roman"/>
          <w:color w:val="000000"/>
          <w:sz w:val="24"/>
          <w:szCs w:val="20"/>
        </w:rPr>
        <w:fldChar w:fldCharType="end"/>
      </w:r>
      <w:r w:rsidRPr="00E44E5A">
        <w:rPr>
          <w:rFonts w:ascii="Times New Roman" w:hAnsi="Times New Roman" w:cs="Times New Roman"/>
          <w:color w:val="000000"/>
          <w:sz w:val="24"/>
          <w:szCs w:val="20"/>
        </w:rPr>
        <w:t>.</w:t>
      </w:r>
    </w:p>
    <w:p w:rsidR="009E01FC" w:rsidRDefault="009E01FC" w:rsidP="00237FA9">
      <w:pPr>
        <w:autoSpaceDE w:val="0"/>
        <w:autoSpaceDN w:val="0"/>
        <w:adjustRightInd w:val="0"/>
        <w:spacing w:after="0" w:line="480" w:lineRule="auto"/>
        <w:jc w:val="both"/>
        <w:rPr>
          <w:rFonts w:ascii="Times New Roman" w:hAnsi="Times New Roman" w:cs="Times New Roman"/>
          <w:color w:val="000000"/>
          <w:sz w:val="24"/>
          <w:szCs w:val="20"/>
        </w:rPr>
      </w:pPr>
    </w:p>
    <w:p w:rsidR="009E01FC" w:rsidRDefault="009E01FC" w:rsidP="0052674A">
      <w:pPr>
        <w:autoSpaceDE w:val="0"/>
        <w:autoSpaceDN w:val="0"/>
        <w:adjustRightInd w:val="0"/>
        <w:spacing w:after="0" w:line="480" w:lineRule="auto"/>
        <w:jc w:val="both"/>
        <w:rPr>
          <w:rFonts w:ascii="Times New Roman" w:hAnsi="Times New Roman" w:cs="Times New Roman"/>
          <w:color w:val="000000"/>
          <w:sz w:val="24"/>
          <w:szCs w:val="20"/>
        </w:rPr>
      </w:pPr>
      <w:bookmarkStart w:id="0" w:name="_GoBack"/>
    </w:p>
    <w:p w:rsidR="00C02540" w:rsidRDefault="001C431E" w:rsidP="0052674A">
      <w:pPr>
        <w:autoSpaceDE w:val="0"/>
        <w:autoSpaceDN w:val="0"/>
        <w:adjustRightInd w:val="0"/>
        <w:spacing w:after="0" w:line="480" w:lineRule="auto"/>
        <w:jc w:val="both"/>
        <w:rPr>
          <w:rFonts w:ascii="Times New Roman" w:hAnsi="Times New Roman" w:cs="Times New Roman"/>
          <w:color w:val="000000"/>
          <w:sz w:val="24"/>
          <w:szCs w:val="20"/>
        </w:rPr>
      </w:pPr>
      <w:r>
        <w:rPr>
          <w:rFonts w:ascii="Times New Roman" w:hAnsi="Times New Roman" w:cs="Times New Roman"/>
          <w:color w:val="000000"/>
          <w:sz w:val="24"/>
          <w:szCs w:val="20"/>
        </w:rPr>
        <w:t xml:space="preserve">The </w:t>
      </w:r>
      <w:r w:rsidR="009E01FC">
        <w:rPr>
          <w:rFonts w:ascii="Times New Roman" w:hAnsi="Times New Roman" w:cs="Times New Roman"/>
          <w:color w:val="000000"/>
          <w:sz w:val="24"/>
          <w:szCs w:val="20"/>
        </w:rPr>
        <w:t xml:space="preserve">objective of this research </w:t>
      </w:r>
      <w:r w:rsidR="00513931">
        <w:rPr>
          <w:rFonts w:ascii="Times New Roman" w:hAnsi="Times New Roman" w:cs="Times New Roman"/>
          <w:color w:val="000000"/>
          <w:sz w:val="24"/>
          <w:szCs w:val="20"/>
        </w:rPr>
        <w:t>is stated as follows:</w:t>
      </w:r>
    </w:p>
    <w:p w:rsidR="009E01FC" w:rsidRPr="00AE1C27" w:rsidRDefault="001C431E" w:rsidP="0052674A">
      <w:pPr>
        <w:pStyle w:val="ListParagraph"/>
        <w:numPr>
          <w:ilvl w:val="0"/>
          <w:numId w:val="3"/>
        </w:numPr>
        <w:autoSpaceDE w:val="0"/>
        <w:autoSpaceDN w:val="0"/>
        <w:adjustRightInd w:val="0"/>
        <w:spacing w:line="480" w:lineRule="auto"/>
        <w:jc w:val="both"/>
        <w:rPr>
          <w:rFonts w:asciiTheme="majorBidi" w:hAnsiTheme="majorBidi" w:cstheme="majorBidi"/>
          <w:color w:val="000000"/>
          <w:sz w:val="24"/>
          <w:szCs w:val="20"/>
        </w:rPr>
      </w:pPr>
      <w:r w:rsidRPr="00AE1C27">
        <w:rPr>
          <w:rFonts w:asciiTheme="majorBidi" w:hAnsiTheme="majorBidi" w:cstheme="majorBidi"/>
          <w:color w:val="000000"/>
          <w:sz w:val="24"/>
          <w:szCs w:val="20"/>
        </w:rPr>
        <w:t>Give a vital idea about polymer plugging phenomena and its effects during polymer injectivity.</w:t>
      </w:r>
    </w:p>
    <w:p w:rsidR="009E01FC" w:rsidRPr="00AE1C27" w:rsidRDefault="001C431E" w:rsidP="0052674A">
      <w:pPr>
        <w:pStyle w:val="ListParagraph"/>
        <w:numPr>
          <w:ilvl w:val="0"/>
          <w:numId w:val="3"/>
        </w:numPr>
        <w:autoSpaceDE w:val="0"/>
        <w:autoSpaceDN w:val="0"/>
        <w:adjustRightInd w:val="0"/>
        <w:spacing w:line="480" w:lineRule="auto"/>
        <w:jc w:val="both"/>
        <w:rPr>
          <w:rFonts w:asciiTheme="majorBidi" w:hAnsiTheme="majorBidi" w:cstheme="majorBidi"/>
          <w:color w:val="000000"/>
          <w:sz w:val="24"/>
          <w:szCs w:val="20"/>
        </w:rPr>
      </w:pPr>
      <w:r w:rsidRPr="00AE1C27">
        <w:rPr>
          <w:rFonts w:asciiTheme="majorBidi" w:hAnsiTheme="majorBidi" w:cstheme="majorBidi"/>
          <w:color w:val="000000"/>
          <w:sz w:val="24"/>
          <w:szCs w:val="20"/>
        </w:rPr>
        <w:t>Effects of polymer concentration solution on relative permeability.</w:t>
      </w:r>
    </w:p>
    <w:p w:rsidR="009E01FC" w:rsidRPr="00AE1C27" w:rsidRDefault="001C431E" w:rsidP="0052674A">
      <w:pPr>
        <w:pStyle w:val="ListParagraph"/>
        <w:numPr>
          <w:ilvl w:val="0"/>
          <w:numId w:val="3"/>
        </w:numPr>
        <w:autoSpaceDE w:val="0"/>
        <w:autoSpaceDN w:val="0"/>
        <w:adjustRightInd w:val="0"/>
        <w:spacing w:line="480" w:lineRule="auto"/>
        <w:jc w:val="both"/>
        <w:rPr>
          <w:rFonts w:asciiTheme="majorBidi" w:hAnsiTheme="majorBidi" w:cstheme="majorBidi"/>
          <w:color w:val="000000"/>
          <w:sz w:val="24"/>
          <w:szCs w:val="20"/>
        </w:rPr>
      </w:pPr>
      <w:r w:rsidRPr="00AE1C27">
        <w:rPr>
          <w:rFonts w:asciiTheme="majorBidi" w:hAnsiTheme="majorBidi" w:cstheme="majorBidi"/>
          <w:color w:val="000000"/>
          <w:sz w:val="24"/>
          <w:szCs w:val="20"/>
        </w:rPr>
        <w:t>Improving the sweep efficiency with the application of polymer flooding for enhancing the reservoir production</w:t>
      </w:r>
    </w:p>
    <w:bookmarkEnd w:id="0"/>
    <w:p w:rsidR="00513931" w:rsidRDefault="00513931" w:rsidP="00237FA9">
      <w:pPr>
        <w:autoSpaceDE w:val="0"/>
        <w:autoSpaceDN w:val="0"/>
        <w:adjustRightInd w:val="0"/>
        <w:spacing w:after="0" w:line="480" w:lineRule="auto"/>
        <w:jc w:val="both"/>
        <w:rPr>
          <w:rFonts w:ascii="Times New Roman" w:hAnsi="Times New Roman" w:cs="Times New Roman"/>
          <w:color w:val="000000"/>
          <w:sz w:val="24"/>
          <w:szCs w:val="20"/>
        </w:rPr>
      </w:pPr>
    </w:p>
    <w:p w:rsidR="00FF0BCF" w:rsidRDefault="00FF0BCF" w:rsidP="00237FA9">
      <w:pPr>
        <w:autoSpaceDE w:val="0"/>
        <w:autoSpaceDN w:val="0"/>
        <w:adjustRightInd w:val="0"/>
        <w:spacing w:after="0" w:line="480" w:lineRule="auto"/>
        <w:jc w:val="both"/>
        <w:rPr>
          <w:rFonts w:ascii="Times New Roman" w:hAnsi="Times New Roman" w:cs="Times New Roman"/>
          <w:color w:val="000000"/>
          <w:sz w:val="24"/>
          <w:szCs w:val="20"/>
        </w:rPr>
      </w:pPr>
    </w:p>
    <w:p w:rsidR="00FF0BCF" w:rsidRDefault="00FF0BCF" w:rsidP="00237FA9">
      <w:pPr>
        <w:autoSpaceDE w:val="0"/>
        <w:autoSpaceDN w:val="0"/>
        <w:adjustRightInd w:val="0"/>
        <w:spacing w:after="0" w:line="480" w:lineRule="auto"/>
        <w:jc w:val="both"/>
        <w:rPr>
          <w:rFonts w:ascii="Times New Roman" w:hAnsi="Times New Roman" w:cs="Times New Roman"/>
          <w:color w:val="000000"/>
          <w:sz w:val="24"/>
          <w:szCs w:val="20"/>
        </w:rPr>
      </w:pPr>
    </w:p>
    <w:p w:rsidR="006E2BF9" w:rsidRPr="00237FA9" w:rsidRDefault="006E2BF9" w:rsidP="00237FA9">
      <w:pPr>
        <w:autoSpaceDE w:val="0"/>
        <w:autoSpaceDN w:val="0"/>
        <w:adjustRightInd w:val="0"/>
        <w:spacing w:after="0" w:line="480" w:lineRule="auto"/>
        <w:jc w:val="both"/>
        <w:rPr>
          <w:rFonts w:ascii="Times New Roman" w:hAnsi="Times New Roman" w:cs="Times New Roman"/>
          <w:color w:val="000000"/>
          <w:sz w:val="24"/>
          <w:szCs w:val="20"/>
        </w:rPr>
      </w:pPr>
    </w:p>
    <w:p w:rsidR="00C61C7D" w:rsidRDefault="00C61C7D" w:rsidP="00A050AD">
      <w:pPr>
        <w:spacing w:line="480" w:lineRule="auto"/>
        <w:jc w:val="both"/>
      </w:pPr>
    </w:p>
    <w:p w:rsidR="00C61C7D" w:rsidRDefault="00C61C7D" w:rsidP="00A050AD">
      <w:pPr>
        <w:spacing w:line="480" w:lineRule="auto"/>
        <w:jc w:val="both"/>
      </w:pPr>
    </w:p>
    <w:p w:rsidR="006A7021" w:rsidRPr="00A62D11" w:rsidRDefault="001C431E" w:rsidP="00A62D11">
      <w:pPr>
        <w:pStyle w:val="Heading1"/>
        <w:spacing w:line="480" w:lineRule="auto"/>
        <w:rPr>
          <w:rFonts w:asciiTheme="majorBidi" w:hAnsiTheme="majorBidi"/>
          <w:b/>
          <w:bCs/>
          <w:color w:val="000000" w:themeColor="text1"/>
          <w:sz w:val="28"/>
          <w:szCs w:val="28"/>
        </w:rPr>
      </w:pPr>
      <w:r w:rsidRPr="00A62D11">
        <w:rPr>
          <w:rFonts w:asciiTheme="majorBidi" w:hAnsiTheme="majorBidi"/>
          <w:b/>
          <w:bCs/>
          <w:color w:val="000000" w:themeColor="text1"/>
          <w:sz w:val="28"/>
          <w:szCs w:val="28"/>
        </w:rPr>
        <w:lastRenderedPageBreak/>
        <w:t>Reference</w:t>
      </w:r>
      <w:r w:rsidR="004F40F2" w:rsidRPr="00A62D11">
        <w:rPr>
          <w:rFonts w:asciiTheme="majorBidi" w:hAnsiTheme="majorBidi"/>
          <w:b/>
          <w:bCs/>
          <w:color w:val="000000" w:themeColor="text1"/>
          <w:sz w:val="28"/>
          <w:szCs w:val="28"/>
        </w:rPr>
        <w:t>s</w:t>
      </w:r>
    </w:p>
    <w:p w:rsidR="006A7021" w:rsidRDefault="006A7021" w:rsidP="00A050AD">
      <w:pPr>
        <w:spacing w:line="480" w:lineRule="auto"/>
        <w:jc w:val="both"/>
        <w:rPr>
          <w:rFonts w:ascii="Times New Roman" w:hAnsi="Times New Roman" w:cs="Times New Roman"/>
          <w:sz w:val="28"/>
        </w:rPr>
      </w:pPr>
    </w:p>
    <w:p w:rsidR="00513931" w:rsidRPr="00513931" w:rsidRDefault="001C431E" w:rsidP="00513931">
      <w:pPr>
        <w:pStyle w:val="EndNoteBibliography"/>
        <w:ind w:left="720" w:hanging="720"/>
      </w:pPr>
      <w:r>
        <w:rPr>
          <w:rFonts w:ascii="Times New Roman" w:hAnsi="Times New Roman" w:cs="Times New Roman"/>
          <w:sz w:val="28"/>
        </w:rPr>
        <w:fldChar w:fldCharType="begin"/>
      </w:r>
      <w:r>
        <w:rPr>
          <w:rFonts w:ascii="Times New Roman" w:hAnsi="Times New Roman" w:cs="Times New Roman"/>
          <w:sz w:val="28"/>
        </w:rPr>
        <w:instrText xml:space="preserve"> ADDIN EN.REFLIST </w:instrText>
      </w:r>
      <w:r>
        <w:rPr>
          <w:rFonts w:ascii="Times New Roman" w:hAnsi="Times New Roman" w:cs="Times New Roman"/>
          <w:sz w:val="28"/>
        </w:rPr>
        <w:fldChar w:fldCharType="separate"/>
      </w:r>
      <w:r w:rsidRPr="00513931">
        <w:t>1.</w:t>
      </w:r>
      <w:r w:rsidRPr="00513931">
        <w:tab/>
        <w:t xml:space="preserve">Sorbie, K.S., </w:t>
      </w:r>
      <w:r w:rsidRPr="00513931">
        <w:rPr>
          <w:i/>
        </w:rPr>
        <w:t>Polymer-Improved Oil Recovery</w:t>
      </w:r>
      <w:r w:rsidRPr="00513931">
        <w:t>. 1991, 115 Glasgow, Scotland: Blackie &amp; Son,.</w:t>
      </w:r>
    </w:p>
    <w:p w:rsidR="00513931" w:rsidRPr="00513931" w:rsidRDefault="001C431E" w:rsidP="00513931">
      <w:pPr>
        <w:pStyle w:val="EndNoteBibliography"/>
        <w:spacing w:after="0"/>
        <w:ind w:left="720" w:hanging="720"/>
        <w:rPr>
          <w:b/>
        </w:rPr>
      </w:pPr>
      <w:r w:rsidRPr="00513931">
        <w:t>2.</w:t>
      </w:r>
      <w:r w:rsidRPr="00513931">
        <w:tab/>
        <w:t xml:space="preserve">Gao, C.H.S.H.O.C.a.E., </w:t>
      </w:r>
      <w:r w:rsidRPr="00513931">
        <w:rPr>
          <w:i/>
        </w:rPr>
        <w:t>Advances of Polymer Flood in Heavy Oil Recovery.</w:t>
      </w:r>
      <w:r w:rsidRPr="00513931">
        <w:t xml:space="preserve"> SPE, 2011. </w:t>
      </w:r>
      <w:r w:rsidRPr="00513931">
        <w:rPr>
          <w:b/>
        </w:rPr>
        <w:t>SPE-150384-MS.</w:t>
      </w:r>
    </w:p>
    <w:p w:rsidR="00513931" w:rsidRPr="00513931" w:rsidRDefault="001C431E" w:rsidP="00513931">
      <w:pPr>
        <w:pStyle w:val="EndNoteBibliography"/>
        <w:spacing w:after="0"/>
        <w:ind w:left="720" w:hanging="720"/>
      </w:pPr>
      <w:r w:rsidRPr="00513931">
        <w:t>3.</w:t>
      </w:r>
      <w:r w:rsidRPr="00513931">
        <w:tab/>
        <w:t>Asghari, K., Nakutnyy, P.  CIPC/SPE Gas Technology Symposium, Canada, 17-19, Jun, Paper 2008-189.,</w:t>
      </w:r>
      <w:r w:rsidRPr="00513931">
        <w:rPr>
          <w:i/>
        </w:rPr>
        <w:t xml:space="preserve"> Experimental Results of Polymer Flooding of Heavy Oil Reservoirs.</w:t>
      </w:r>
      <w:r w:rsidRPr="00513931">
        <w:t xml:space="preserve"> CIPC/SPE Gas Technology Symposium, Canada, 2008.</w:t>
      </w:r>
    </w:p>
    <w:p w:rsidR="00513931" w:rsidRPr="00513931" w:rsidRDefault="001C431E" w:rsidP="00513931">
      <w:pPr>
        <w:pStyle w:val="EndNoteBibliography"/>
        <w:spacing w:after="0"/>
        <w:ind w:left="720" w:hanging="720"/>
      </w:pPr>
      <w:r w:rsidRPr="00513931">
        <w:t>4.</w:t>
      </w:r>
      <w:r w:rsidRPr="00513931">
        <w:tab/>
        <w:t xml:space="preserve">Szabo, M.T., </w:t>
      </w:r>
      <w:r w:rsidRPr="00513931">
        <w:rPr>
          <w:i/>
        </w:rPr>
        <w:t>An Evaluation of Water Soluble Polymers for Secondary Oil Recovery– Part-1.</w:t>
      </w:r>
      <w:r w:rsidRPr="00513931">
        <w:t xml:space="preserve"> JPT, 1979: p. 553-560.</w:t>
      </w:r>
    </w:p>
    <w:p w:rsidR="00513931" w:rsidRPr="00513931" w:rsidRDefault="001C431E" w:rsidP="00513931">
      <w:pPr>
        <w:pStyle w:val="EndNoteBibliography"/>
        <w:spacing w:after="0"/>
        <w:ind w:left="720" w:hanging="720"/>
      </w:pPr>
      <w:r w:rsidRPr="00513931">
        <w:t>5.</w:t>
      </w:r>
      <w:r w:rsidRPr="00513931">
        <w:tab/>
        <w:t xml:space="preserve">Dominquez, J.G., Willhite G.P. , </w:t>
      </w:r>
      <w:r w:rsidRPr="00513931">
        <w:rPr>
          <w:i/>
        </w:rPr>
        <w:t>Retention and Flow Characteristics of Polymer Solutions in Porous Media.</w:t>
      </w:r>
      <w:r w:rsidRPr="00513931">
        <w:t xml:space="preserve"> SPE, 1977. </w:t>
      </w:r>
      <w:r w:rsidRPr="00513931">
        <w:rPr>
          <w:b/>
        </w:rPr>
        <w:t>111-121</w:t>
      </w:r>
      <w:r w:rsidRPr="00513931">
        <w:t>: p. SPE-5835-PA.</w:t>
      </w:r>
    </w:p>
    <w:p w:rsidR="00513931" w:rsidRPr="00513931" w:rsidRDefault="001C431E" w:rsidP="00513931">
      <w:pPr>
        <w:pStyle w:val="EndNoteBibliography"/>
        <w:spacing w:after="0"/>
        <w:ind w:left="720" w:hanging="720"/>
      </w:pPr>
      <w:r w:rsidRPr="00513931">
        <w:t>6.</w:t>
      </w:r>
      <w:r w:rsidRPr="00513931">
        <w:tab/>
        <w:t xml:space="preserve">Huh, C., Lange, E.A., Cannella, W.J., </w:t>
      </w:r>
      <w:r w:rsidRPr="00513931">
        <w:rPr>
          <w:i/>
        </w:rPr>
        <w:t>Polymer Retention in Porous Media.</w:t>
      </w:r>
      <w:r w:rsidRPr="00513931">
        <w:t xml:space="preserve"> SPE, 1990. </w:t>
      </w:r>
      <w:r w:rsidRPr="00513931">
        <w:rPr>
          <w:b/>
        </w:rPr>
        <w:t>SPE/DOE-20235-MS</w:t>
      </w:r>
      <w:r w:rsidRPr="00513931">
        <w:t>.</w:t>
      </w:r>
    </w:p>
    <w:p w:rsidR="00513931" w:rsidRPr="00513931" w:rsidRDefault="001C431E" w:rsidP="00513931">
      <w:pPr>
        <w:pStyle w:val="EndNoteBibliography"/>
        <w:ind w:left="720" w:hanging="720"/>
      </w:pPr>
      <w:r w:rsidRPr="00513931">
        <w:t>7.</w:t>
      </w:r>
      <w:r w:rsidRPr="00513931">
        <w:tab/>
        <w:t xml:space="preserve">Sorbie, K.S., </w:t>
      </w:r>
      <w:r w:rsidRPr="00513931">
        <w:rPr>
          <w:i/>
        </w:rPr>
        <w:t>Polymer-Improved Oil Recovery</w:t>
      </w:r>
      <w:r w:rsidRPr="00513931">
        <w:t>. 1991, Blackie &amp; Son: 115 Gl</w:t>
      </w:r>
      <w:r>
        <w:t xml:space="preserve">asgow, Scotland </w:t>
      </w:r>
      <w:r w:rsidRPr="00513931">
        <w:t>p. pp.126-163.</w:t>
      </w:r>
    </w:p>
    <w:p w:rsidR="00513931" w:rsidRPr="00513931" w:rsidRDefault="001C431E" w:rsidP="00513931">
      <w:pPr>
        <w:pStyle w:val="EndNoteBibliography"/>
        <w:spacing w:after="0"/>
        <w:ind w:left="720" w:hanging="720"/>
      </w:pPr>
      <w:r w:rsidRPr="00513931">
        <w:t>8.</w:t>
      </w:r>
      <w:r w:rsidRPr="00513931">
        <w:tab/>
        <w:t xml:space="preserve">Seright, R.S., Seheult, M. and Talashek, T., </w:t>
      </w:r>
      <w:r w:rsidRPr="00513931">
        <w:rPr>
          <w:i/>
        </w:rPr>
        <w:t>Injectivity Characteristics of EOR Polymers.</w:t>
      </w:r>
      <w:r w:rsidRPr="00513931">
        <w:t xml:space="preserve"> SPE, 2009(SPE-115142-PA): p. Eng: 783-792.</w:t>
      </w:r>
    </w:p>
    <w:p w:rsidR="00513931" w:rsidRPr="00513931" w:rsidRDefault="001C431E" w:rsidP="00513931">
      <w:pPr>
        <w:pStyle w:val="EndNoteBibliography"/>
        <w:spacing w:after="0"/>
        <w:ind w:left="720" w:hanging="720"/>
      </w:pPr>
      <w:r w:rsidRPr="00513931">
        <w:t>9.</w:t>
      </w:r>
      <w:r w:rsidRPr="00513931">
        <w:tab/>
        <w:t xml:space="preserve">Seright, R.S., Seheult, M. and Talashek, T., </w:t>
      </w:r>
      <w:r w:rsidRPr="00513931">
        <w:rPr>
          <w:i/>
        </w:rPr>
        <w:t>Injectivity Characteristics of EOR Polymer.</w:t>
      </w:r>
      <w:r w:rsidRPr="00513931">
        <w:t xml:space="preserve"> SPE, 2009. </w:t>
      </w:r>
      <w:r w:rsidRPr="00513931">
        <w:rPr>
          <w:b/>
        </w:rPr>
        <w:t>783-792</w:t>
      </w:r>
      <w:r w:rsidRPr="00513931">
        <w:t>.</w:t>
      </w:r>
    </w:p>
    <w:p w:rsidR="00513931" w:rsidRPr="00513931" w:rsidRDefault="001C431E" w:rsidP="00513931">
      <w:pPr>
        <w:pStyle w:val="EndNoteBibliography"/>
        <w:spacing w:after="0"/>
        <w:ind w:left="720" w:hanging="720"/>
      </w:pPr>
      <w:r w:rsidRPr="00513931">
        <w:t>10.</w:t>
      </w:r>
      <w:r w:rsidRPr="00513931">
        <w:tab/>
        <w:t xml:space="preserve">Duane, N.C., Dauben, D.L. , </w:t>
      </w:r>
      <w:r w:rsidRPr="00513931">
        <w:rPr>
          <w:i/>
        </w:rPr>
        <w:t>Evaluation of Coalinga Polymer Demonstration Project</w:t>
      </w:r>
      <w:r w:rsidRPr="00513931">
        <w:t>. 1983: DOE/BC/10033-7.</w:t>
      </w:r>
    </w:p>
    <w:p w:rsidR="00513931" w:rsidRPr="00513931" w:rsidRDefault="001C431E" w:rsidP="00513931">
      <w:pPr>
        <w:pStyle w:val="EndNoteBibliography"/>
        <w:spacing w:after="0"/>
        <w:ind w:left="720" w:hanging="720"/>
      </w:pPr>
      <w:r w:rsidRPr="00513931">
        <w:t>11.</w:t>
      </w:r>
      <w:r w:rsidRPr="00513931">
        <w:tab/>
        <w:t xml:space="preserve">Castagno, R.E., Shupe, R.D., Gregory, M.D. Lescarboura, J.A., </w:t>
      </w:r>
      <w:r w:rsidRPr="00513931">
        <w:rPr>
          <w:i/>
        </w:rPr>
        <w:t>Method for Laboratory and Field Evaluation of Proposed Polymer Flood.</w:t>
      </w:r>
      <w:r w:rsidRPr="00513931">
        <w:t xml:space="preserve"> SPE, 1987: p. 452-460.</w:t>
      </w:r>
    </w:p>
    <w:p w:rsidR="00513931" w:rsidRPr="00513931" w:rsidRDefault="001C431E" w:rsidP="00513931">
      <w:pPr>
        <w:pStyle w:val="EndNoteBibliography"/>
        <w:spacing w:after="0"/>
        <w:ind w:left="720" w:hanging="720"/>
      </w:pPr>
      <w:r w:rsidRPr="00513931">
        <w:t>12.</w:t>
      </w:r>
      <w:r w:rsidRPr="00513931">
        <w:tab/>
        <w:t xml:space="preserve">Hove, A.O., Nilson, V., Loknes, J., </w:t>
      </w:r>
      <w:r w:rsidRPr="00513931">
        <w:rPr>
          <w:i/>
        </w:rPr>
        <w:t>Visualization of Xanthan Flood Behavior in Core Samples by means of X-Ray Tomography.</w:t>
      </w:r>
      <w:r w:rsidRPr="00513931">
        <w:t xml:space="preserve"> SPE, 1990. </w:t>
      </w:r>
      <w:r w:rsidRPr="00513931">
        <w:rPr>
          <w:b/>
        </w:rPr>
        <w:t>475-480</w:t>
      </w:r>
      <w:r w:rsidRPr="00513931">
        <w:t>.</w:t>
      </w:r>
    </w:p>
    <w:p w:rsidR="00513931" w:rsidRPr="00513931" w:rsidRDefault="001C431E" w:rsidP="00513931">
      <w:pPr>
        <w:pStyle w:val="EndNoteBibliography"/>
        <w:spacing w:after="0"/>
        <w:ind w:left="720" w:hanging="720"/>
      </w:pPr>
      <w:r w:rsidRPr="00513931">
        <w:t>13.</w:t>
      </w:r>
      <w:r w:rsidRPr="00513931">
        <w:tab/>
        <w:t xml:space="preserve">Sharma, A., Delshad, M. and Chun, H., </w:t>
      </w:r>
      <w:r w:rsidRPr="00513931">
        <w:rPr>
          <w:i/>
        </w:rPr>
        <w:t>A Practical Method to Calculate Polymer Viscosity Accurately in Numerical Reservoir Simulators.</w:t>
      </w:r>
      <w:r w:rsidRPr="00513931">
        <w:t xml:space="preserve"> SPE, 2010. </w:t>
      </w:r>
      <w:r w:rsidRPr="00513931">
        <w:rPr>
          <w:b/>
        </w:rPr>
        <w:t>SPE 147239</w:t>
      </w:r>
      <w:r w:rsidRPr="00513931">
        <w:t>.</w:t>
      </w:r>
    </w:p>
    <w:p w:rsidR="00513931" w:rsidRPr="00513931" w:rsidRDefault="001C431E" w:rsidP="00513931">
      <w:pPr>
        <w:pStyle w:val="EndNoteBibliography"/>
        <w:spacing w:after="0"/>
        <w:ind w:left="720" w:hanging="720"/>
      </w:pPr>
      <w:r w:rsidRPr="00513931">
        <w:t>14.</w:t>
      </w:r>
      <w:r w:rsidRPr="00513931">
        <w:tab/>
        <w:t xml:space="preserve">Li., Z., and Delshad, M. , </w:t>
      </w:r>
      <w:r w:rsidRPr="00513931">
        <w:rPr>
          <w:i/>
        </w:rPr>
        <w:t>Development of an Analytical Injectivity Model for Non-Newtonian Polymer Solutions.</w:t>
      </w:r>
      <w:r w:rsidRPr="00513931">
        <w:t xml:space="preserve"> SPE, 2014. </w:t>
      </w:r>
      <w:r w:rsidRPr="00513931">
        <w:rPr>
          <w:b/>
        </w:rPr>
        <w:t>19 (03)</w:t>
      </w:r>
      <w:r w:rsidRPr="00513931">
        <w:t>: p. 381–389.</w:t>
      </w:r>
    </w:p>
    <w:p w:rsidR="00513931" w:rsidRPr="00513931" w:rsidRDefault="001C431E" w:rsidP="00513931">
      <w:pPr>
        <w:pStyle w:val="EndNoteBibliography"/>
        <w:spacing w:after="0"/>
        <w:ind w:left="720" w:hanging="720"/>
      </w:pPr>
      <w:r w:rsidRPr="00513931">
        <w:t>15.</w:t>
      </w:r>
      <w:r w:rsidRPr="00513931">
        <w:tab/>
        <w:t xml:space="preserve">Hirasaki, G.J.a.P., G.A. , </w:t>
      </w:r>
      <w:r w:rsidRPr="00513931">
        <w:rPr>
          <w:i/>
        </w:rPr>
        <w:t>Analysis of Factors Influencing Mobility and Adsorption in the Flow of Polymer Solution Through Porous Media.</w:t>
      </w:r>
      <w:r w:rsidRPr="00513931">
        <w:t xml:space="preserve"> SPE, 1974. </w:t>
      </w:r>
      <w:r w:rsidRPr="00513931">
        <w:rPr>
          <w:b/>
        </w:rPr>
        <w:t>14 (4)</w:t>
      </w:r>
      <w:r w:rsidRPr="00513931">
        <w:t>: p. 337–346.</w:t>
      </w:r>
    </w:p>
    <w:p w:rsidR="00513931" w:rsidRPr="00513931" w:rsidRDefault="001C431E" w:rsidP="00513931">
      <w:pPr>
        <w:pStyle w:val="EndNoteBibliography"/>
        <w:spacing w:after="0"/>
        <w:ind w:left="720" w:hanging="720"/>
      </w:pPr>
      <w:r w:rsidRPr="00513931">
        <w:t>16.</w:t>
      </w:r>
      <w:r w:rsidRPr="00513931">
        <w:tab/>
        <w:t xml:space="preserve">Lake, L.W., Johns,R.T.,Pope, G.A., and Rossen, W.R., </w:t>
      </w:r>
      <w:r w:rsidRPr="00513931">
        <w:rPr>
          <w:i/>
        </w:rPr>
        <w:t xml:space="preserve">Fundamentals of Enhanced Oil Recovery </w:t>
      </w:r>
      <w:r w:rsidRPr="00513931">
        <w:t>SPE, 2014.</w:t>
      </w:r>
    </w:p>
    <w:p w:rsidR="00513931" w:rsidRPr="00513931" w:rsidRDefault="001C431E" w:rsidP="00513931">
      <w:pPr>
        <w:pStyle w:val="EndNoteBibliography"/>
        <w:spacing w:after="0"/>
        <w:ind w:left="720" w:hanging="720"/>
      </w:pPr>
      <w:r w:rsidRPr="00513931">
        <w:t>17.</w:t>
      </w:r>
      <w:r w:rsidRPr="00513931">
        <w:tab/>
        <w:t xml:space="preserve">Glasbergen G, W.D., Keijzer E, Farajzadeh R, </w:t>
      </w:r>
      <w:r w:rsidRPr="00513931">
        <w:rPr>
          <w:i/>
        </w:rPr>
        <w:t>Injectivity loss in polymer floods: causes, preventions and mitigations.</w:t>
      </w:r>
      <w:r w:rsidRPr="00513931">
        <w:t xml:space="preserve"> SPE, 2015.</w:t>
      </w:r>
    </w:p>
    <w:p w:rsidR="00513931" w:rsidRPr="00513931" w:rsidRDefault="001C431E" w:rsidP="00513931">
      <w:pPr>
        <w:pStyle w:val="EndNoteBibliography"/>
        <w:ind w:left="720" w:hanging="720"/>
        <w:rPr>
          <w:i/>
        </w:rPr>
      </w:pPr>
      <w:r w:rsidRPr="00513931">
        <w:t>18.</w:t>
      </w:r>
      <w:r w:rsidRPr="00513931">
        <w:tab/>
        <w:t xml:space="preserve">Prasad Saripalli K, B.S., Sharma MM, </w:t>
      </w:r>
      <w:r w:rsidRPr="00513931">
        <w:rPr>
          <w:i/>
        </w:rPr>
        <w:t>Role of fracture face and formation plugging in injection we</w:t>
      </w:r>
      <w:r>
        <w:rPr>
          <w:i/>
        </w:rPr>
        <w:t xml:space="preserve">ll fracturing and </w:t>
      </w:r>
      <w:r w:rsidRPr="00513931">
        <w:rPr>
          <w:i/>
        </w:rPr>
        <w:t>injectivity decline.</w:t>
      </w:r>
      <w:r w:rsidRPr="00513931">
        <w:t xml:space="preserve"> SPE/EPA, 1999: p. pp 415–430.</w:t>
      </w:r>
    </w:p>
    <w:p w:rsidR="00513931" w:rsidRPr="00513931" w:rsidRDefault="001C431E" w:rsidP="00513931">
      <w:pPr>
        <w:pStyle w:val="EndNoteBibliography"/>
        <w:spacing w:after="0"/>
        <w:ind w:left="720" w:hanging="720"/>
      </w:pPr>
      <w:r w:rsidRPr="00513931">
        <w:t>19.</w:t>
      </w:r>
      <w:r w:rsidRPr="00513931">
        <w:tab/>
        <w:t xml:space="preserve">Rousseau D, L.H., Nabzar L, </w:t>
      </w:r>
      <w:r w:rsidRPr="00513931">
        <w:rPr>
          <w:i/>
        </w:rPr>
        <w:t>PWRI-induced injectivity decline: new insights on in-depth particle deposition mechanisms.</w:t>
      </w:r>
      <w:r w:rsidRPr="00513931">
        <w:t xml:space="preserve"> SPE, 2007.</w:t>
      </w:r>
    </w:p>
    <w:p w:rsidR="00513931" w:rsidRPr="00513931" w:rsidRDefault="001C431E" w:rsidP="00513931">
      <w:pPr>
        <w:pStyle w:val="EndNoteBibliography"/>
        <w:spacing w:after="0"/>
        <w:ind w:left="720" w:hanging="720"/>
      </w:pPr>
      <w:r w:rsidRPr="00513931">
        <w:lastRenderedPageBreak/>
        <w:t>20.</w:t>
      </w:r>
      <w:r w:rsidRPr="00513931">
        <w:tab/>
        <w:t xml:space="preserve">Al-saadi FS, A.-a.B., Nofli A, Mubarak S, Van Wunnik JNM, Jaspers HF, Al Harthi S, Shuaili K, Cherukupalli PK, Chakravarthi R, </w:t>
      </w:r>
      <w:r w:rsidRPr="00513931">
        <w:rPr>
          <w:i/>
        </w:rPr>
        <w:t>Polymer flooding in a large field in South Oman—initial results and future plans.</w:t>
      </w:r>
      <w:r w:rsidRPr="00513931">
        <w:t xml:space="preserve"> SPE, 2012.</w:t>
      </w:r>
    </w:p>
    <w:p w:rsidR="00513931" w:rsidRPr="00513931" w:rsidRDefault="001C431E" w:rsidP="00513931">
      <w:pPr>
        <w:pStyle w:val="EndNoteBibliography"/>
        <w:ind w:left="720" w:hanging="720"/>
        <w:rPr>
          <w:i/>
        </w:rPr>
      </w:pPr>
      <w:r w:rsidRPr="00513931">
        <w:t>21.</w:t>
      </w:r>
      <w:r w:rsidRPr="00513931">
        <w:tab/>
        <w:t xml:space="preserve">Morel DC, V.M., Jouenne S, Gauchet R, Bouger Y, </w:t>
      </w:r>
      <w:r>
        <w:rPr>
          <w:i/>
        </w:rPr>
        <w:t xml:space="preserve">First </w:t>
      </w:r>
      <w:r w:rsidRPr="00513931">
        <w:rPr>
          <w:i/>
        </w:rPr>
        <w:t>polymer injection in deep offshore field Angola: recent advances in the Dalia/Camelia field case.</w:t>
      </w:r>
      <w:r w:rsidRPr="00513931">
        <w:t xml:space="preserve"> Oil Gas Facil, 2012. </w:t>
      </w:r>
      <w:r w:rsidRPr="00513931">
        <w:rPr>
          <w:b/>
        </w:rPr>
        <w:t>1:43–52</w:t>
      </w:r>
      <w:r w:rsidRPr="00513931">
        <w:t>.</w:t>
      </w:r>
    </w:p>
    <w:p w:rsidR="00513931" w:rsidRPr="00513931" w:rsidRDefault="001C431E" w:rsidP="00513931">
      <w:pPr>
        <w:pStyle w:val="EndNoteBibliography"/>
        <w:spacing w:after="0"/>
        <w:ind w:left="720" w:hanging="720"/>
      </w:pPr>
      <w:r w:rsidRPr="00513931">
        <w:t>22.</w:t>
      </w:r>
      <w:r w:rsidRPr="00513931">
        <w:tab/>
        <w:t xml:space="preserve">R, S., </w:t>
      </w:r>
      <w:r w:rsidRPr="00513931">
        <w:rPr>
          <w:i/>
        </w:rPr>
        <w:t>Potential for polymer flooding reservoirs with viscous oils.</w:t>
      </w:r>
      <w:r w:rsidRPr="00513931">
        <w:t xml:space="preserve"> SPE, 2010. </w:t>
      </w:r>
      <w:r w:rsidRPr="00513931">
        <w:rPr>
          <w:b/>
        </w:rPr>
        <w:t>13:24–28</w:t>
      </w:r>
      <w:r w:rsidRPr="00513931">
        <w:t>.</w:t>
      </w:r>
    </w:p>
    <w:p w:rsidR="00513931" w:rsidRPr="00513931" w:rsidRDefault="001C431E" w:rsidP="00513931">
      <w:pPr>
        <w:pStyle w:val="EndNoteBibliography"/>
        <w:spacing w:after="0"/>
        <w:ind w:left="720" w:hanging="720"/>
      </w:pPr>
      <w:r w:rsidRPr="00513931">
        <w:t>23.</w:t>
      </w:r>
      <w:r w:rsidRPr="00513931">
        <w:tab/>
        <w:t xml:space="preserve">Van den Hoek PJ, A.-M.R., Zwarts D, Jansen J-D, Hustedt B, Van Schijndel L, </w:t>
      </w:r>
      <w:r w:rsidRPr="00513931">
        <w:rPr>
          <w:i/>
        </w:rPr>
        <w:t>Optimizing recovery for waterflooding under dynamic induced fracturing conditions.</w:t>
      </w:r>
      <w:r w:rsidRPr="00513931">
        <w:t xml:space="preserve"> SPE, 2009. </w:t>
      </w:r>
      <w:r w:rsidRPr="00513931">
        <w:rPr>
          <w:b/>
        </w:rPr>
        <w:t>12:671–682</w:t>
      </w:r>
      <w:r w:rsidRPr="00513931">
        <w:t>.</w:t>
      </w:r>
    </w:p>
    <w:p w:rsidR="00513931" w:rsidRPr="00513931" w:rsidRDefault="001C431E" w:rsidP="00513931">
      <w:pPr>
        <w:pStyle w:val="EndNoteBibliography"/>
        <w:spacing w:after="0"/>
        <w:ind w:left="720" w:hanging="720"/>
      </w:pPr>
      <w:r w:rsidRPr="00513931">
        <w:t>24.</w:t>
      </w:r>
      <w:r w:rsidRPr="00513931">
        <w:tab/>
        <w:t xml:space="preserve">Chaban FR, L.G., Sharma MM, Suri A, </w:t>
      </w:r>
      <w:r w:rsidRPr="00513931">
        <w:rPr>
          <w:i/>
        </w:rPr>
        <w:t>a unified,multidisciplinary approach to the planning and design of deepwater waterflooding projects.</w:t>
      </w:r>
      <w:r w:rsidRPr="00513931">
        <w:t xml:space="preserve"> SPE, 2009.</w:t>
      </w:r>
    </w:p>
    <w:p w:rsidR="00513931" w:rsidRPr="00513931" w:rsidRDefault="001C431E" w:rsidP="00513931">
      <w:pPr>
        <w:pStyle w:val="EndNoteBibliography"/>
        <w:spacing w:after="0"/>
        <w:ind w:left="720" w:hanging="720"/>
      </w:pPr>
      <w:r w:rsidRPr="00513931">
        <w:t>25.</w:t>
      </w:r>
      <w:r w:rsidRPr="00513931">
        <w:tab/>
        <w:t xml:space="preserve">Gadde PB, S.M., </w:t>
      </w:r>
      <w:r w:rsidRPr="00513931">
        <w:rPr>
          <w:i/>
        </w:rPr>
        <w:t>Growing injection well fractures and their impact on waterflood performance.</w:t>
      </w:r>
      <w:r w:rsidRPr="00513931">
        <w:t xml:space="preserve"> SPE, 2001.</w:t>
      </w:r>
    </w:p>
    <w:p w:rsidR="00513931" w:rsidRPr="00513931" w:rsidRDefault="001C431E" w:rsidP="00513931">
      <w:pPr>
        <w:pStyle w:val="EndNoteBibliography"/>
        <w:spacing w:after="0"/>
        <w:ind w:left="720" w:hanging="720"/>
      </w:pPr>
      <w:r w:rsidRPr="00513931">
        <w:t>26.</w:t>
      </w:r>
      <w:r w:rsidRPr="00513931">
        <w:tab/>
        <w:t xml:space="preserve">Van den Hoek PJ, A.-M.R., Zwarts D, Jansen J-D, Hustedt B, Van Schijndel L, </w:t>
      </w:r>
      <w:r w:rsidRPr="00513931">
        <w:rPr>
          <w:i/>
        </w:rPr>
        <w:t>Impact of induced fractures on sweep and reservoir management in pattern floods.</w:t>
      </w:r>
      <w:r w:rsidRPr="00513931">
        <w:t xml:space="preserve"> SPE, 2004.</w:t>
      </w:r>
    </w:p>
    <w:p w:rsidR="00513931" w:rsidRPr="00513931" w:rsidRDefault="001C431E" w:rsidP="00513931">
      <w:pPr>
        <w:pStyle w:val="EndNoteBibliography"/>
        <w:spacing w:after="0"/>
        <w:ind w:left="720" w:hanging="720"/>
      </w:pPr>
      <w:r w:rsidRPr="00513931">
        <w:t>27.</w:t>
      </w:r>
      <w:r w:rsidRPr="00513931">
        <w:tab/>
        <w:t xml:space="preserve">Van den Hoek PJ, A.-M.R., Zwarts D, Jansen J-D, Hustedt B, Van Schijndel L, </w:t>
      </w:r>
      <w:r w:rsidRPr="00513931">
        <w:rPr>
          <w:i/>
        </w:rPr>
        <w:t>Optimizing recovery for waterflooding under dynamic induced fracturing conditions.</w:t>
      </w:r>
      <w:r w:rsidRPr="00513931">
        <w:t xml:space="preserve"> SPE, 2009. </w:t>
      </w:r>
      <w:r w:rsidRPr="00513931">
        <w:rPr>
          <w:b/>
        </w:rPr>
        <w:t>12</w:t>
      </w:r>
      <w:r w:rsidRPr="00513931">
        <w:t>: p. 671–682.</w:t>
      </w:r>
    </w:p>
    <w:p w:rsidR="00513931" w:rsidRPr="00513931" w:rsidRDefault="001C431E" w:rsidP="00513931">
      <w:pPr>
        <w:pStyle w:val="EndNoteBibliography"/>
        <w:ind w:left="720" w:hanging="720"/>
      </w:pPr>
      <w:r w:rsidRPr="00513931">
        <w:t>28.</w:t>
      </w:r>
      <w:r w:rsidRPr="00513931">
        <w:tab/>
        <w:t xml:space="preserve">Lee K, H.C., Sharma MM, </w:t>
      </w:r>
      <w:r w:rsidRPr="00513931">
        <w:rPr>
          <w:i/>
        </w:rPr>
        <w:t>Impact of fractures growth on well injectivity and reservoir sweep during waterflood and chemical EOR processes.</w:t>
      </w:r>
      <w:r w:rsidRPr="00513931">
        <w:t xml:space="preserve"> SPE, 2011.</w:t>
      </w:r>
    </w:p>
    <w:p w:rsidR="00C61C7D" w:rsidRPr="00CC66C6" w:rsidRDefault="001C431E" w:rsidP="00A050AD">
      <w:pPr>
        <w:spacing w:line="480" w:lineRule="auto"/>
        <w:jc w:val="both"/>
        <w:rPr>
          <w:rFonts w:ascii="Times New Roman" w:hAnsi="Times New Roman" w:cs="Times New Roman"/>
          <w:sz w:val="28"/>
        </w:rPr>
      </w:pPr>
      <w:r>
        <w:rPr>
          <w:rFonts w:ascii="Times New Roman" w:hAnsi="Times New Roman" w:cs="Times New Roman"/>
          <w:sz w:val="28"/>
        </w:rPr>
        <w:fldChar w:fldCharType="end"/>
      </w:r>
      <w:r w:rsidR="00C6278E">
        <w:rPr>
          <w:rFonts w:ascii="Times New Roman" w:hAnsi="Times New Roman" w:cs="Times New Roman"/>
          <w:sz w:val="28"/>
        </w:rPr>
        <w:fldChar w:fldCharType="begin"/>
      </w:r>
      <w:r w:rsidR="00C6278E">
        <w:rPr>
          <w:rFonts w:ascii="Times New Roman" w:hAnsi="Times New Roman" w:cs="Times New Roman"/>
          <w:sz w:val="28"/>
        </w:rPr>
        <w:instrText xml:space="preserve"> ADDIN </w:instrText>
      </w:r>
      <w:r w:rsidR="00C6278E">
        <w:rPr>
          <w:rFonts w:ascii="Times New Roman" w:hAnsi="Times New Roman" w:cs="Times New Roman"/>
          <w:sz w:val="28"/>
        </w:rPr>
        <w:fldChar w:fldCharType="end"/>
      </w:r>
      <w:r>
        <w:rPr>
          <w:rFonts w:ascii="Times New Roman" w:hAnsi="Times New Roman" w:cs="Times New Roman"/>
          <w:sz w:val="28"/>
        </w:rPr>
        <w:fldChar w:fldCharType="begin"/>
      </w:r>
      <w:r>
        <w:rPr>
          <w:rFonts w:ascii="Times New Roman" w:hAnsi="Times New Roman" w:cs="Times New Roman"/>
          <w:sz w:val="28"/>
        </w:rPr>
        <w:instrText xml:space="preserve"> ADDIN </w:instrText>
      </w:r>
      <w:r>
        <w:rPr>
          <w:rFonts w:ascii="Times New Roman" w:hAnsi="Times New Roman" w:cs="Times New Roman"/>
          <w:sz w:val="28"/>
        </w:rPr>
        <w:fldChar w:fldCharType="end"/>
      </w:r>
    </w:p>
    <w:sectPr w:rsidR="00C61C7D" w:rsidRPr="00CC6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engXian">
    <w:altName w:val="Arial Unicode MS"/>
    <w:charset w:val="86"/>
    <w:family w:val="auto"/>
    <w:pitch w:val="variable"/>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Arial Unicode MS"/>
    <w:charset w:val="86"/>
    <w:family w:val="auto"/>
    <w:pitch w:val="variable"/>
    <w:sig w:usb0="00000000"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D86989"/>
    <w:multiLevelType w:val="hybridMultilevel"/>
    <w:tmpl w:val="AE4AC5F6"/>
    <w:lvl w:ilvl="0" w:tplc="8B2E0E80">
      <w:start w:val="7"/>
      <w:numFmt w:val="bullet"/>
      <w:lvlText w:val="-"/>
      <w:lvlJc w:val="left"/>
      <w:pPr>
        <w:ind w:left="720" w:hanging="360"/>
      </w:pPr>
      <w:rPr>
        <w:rFonts w:ascii="Times New Roman" w:eastAsiaTheme="minorEastAsia" w:hAnsi="Times New Roman" w:cs="Times New Roman" w:hint="default"/>
      </w:rPr>
    </w:lvl>
    <w:lvl w:ilvl="1" w:tplc="95CEABAE" w:tentative="1">
      <w:start w:val="1"/>
      <w:numFmt w:val="bullet"/>
      <w:lvlText w:val="o"/>
      <w:lvlJc w:val="left"/>
      <w:pPr>
        <w:ind w:left="1440" w:hanging="360"/>
      </w:pPr>
      <w:rPr>
        <w:rFonts w:ascii="Courier New" w:hAnsi="Courier New" w:cs="Courier New" w:hint="default"/>
      </w:rPr>
    </w:lvl>
    <w:lvl w:ilvl="2" w:tplc="9BFA338E" w:tentative="1">
      <w:start w:val="1"/>
      <w:numFmt w:val="bullet"/>
      <w:lvlText w:val=""/>
      <w:lvlJc w:val="left"/>
      <w:pPr>
        <w:ind w:left="2160" w:hanging="360"/>
      </w:pPr>
      <w:rPr>
        <w:rFonts w:ascii="Wingdings" w:hAnsi="Wingdings" w:hint="default"/>
      </w:rPr>
    </w:lvl>
    <w:lvl w:ilvl="3" w:tplc="3CA298DC" w:tentative="1">
      <w:start w:val="1"/>
      <w:numFmt w:val="bullet"/>
      <w:lvlText w:val=""/>
      <w:lvlJc w:val="left"/>
      <w:pPr>
        <w:ind w:left="2880" w:hanging="360"/>
      </w:pPr>
      <w:rPr>
        <w:rFonts w:ascii="Symbol" w:hAnsi="Symbol" w:hint="default"/>
      </w:rPr>
    </w:lvl>
    <w:lvl w:ilvl="4" w:tplc="B978DA30" w:tentative="1">
      <w:start w:val="1"/>
      <w:numFmt w:val="bullet"/>
      <w:lvlText w:val="o"/>
      <w:lvlJc w:val="left"/>
      <w:pPr>
        <w:ind w:left="3600" w:hanging="360"/>
      </w:pPr>
      <w:rPr>
        <w:rFonts w:ascii="Courier New" w:hAnsi="Courier New" w:cs="Courier New" w:hint="default"/>
      </w:rPr>
    </w:lvl>
    <w:lvl w:ilvl="5" w:tplc="0F34A044" w:tentative="1">
      <w:start w:val="1"/>
      <w:numFmt w:val="bullet"/>
      <w:lvlText w:val=""/>
      <w:lvlJc w:val="left"/>
      <w:pPr>
        <w:ind w:left="4320" w:hanging="360"/>
      </w:pPr>
      <w:rPr>
        <w:rFonts w:ascii="Wingdings" w:hAnsi="Wingdings" w:hint="default"/>
      </w:rPr>
    </w:lvl>
    <w:lvl w:ilvl="6" w:tplc="D59667E8" w:tentative="1">
      <w:start w:val="1"/>
      <w:numFmt w:val="bullet"/>
      <w:lvlText w:val=""/>
      <w:lvlJc w:val="left"/>
      <w:pPr>
        <w:ind w:left="5040" w:hanging="360"/>
      </w:pPr>
      <w:rPr>
        <w:rFonts w:ascii="Symbol" w:hAnsi="Symbol" w:hint="default"/>
      </w:rPr>
    </w:lvl>
    <w:lvl w:ilvl="7" w:tplc="A74E0AF2" w:tentative="1">
      <w:start w:val="1"/>
      <w:numFmt w:val="bullet"/>
      <w:lvlText w:val="o"/>
      <w:lvlJc w:val="left"/>
      <w:pPr>
        <w:ind w:left="5760" w:hanging="360"/>
      </w:pPr>
      <w:rPr>
        <w:rFonts w:ascii="Courier New" w:hAnsi="Courier New" w:cs="Courier New" w:hint="default"/>
      </w:rPr>
    </w:lvl>
    <w:lvl w:ilvl="8" w:tplc="50424956" w:tentative="1">
      <w:start w:val="1"/>
      <w:numFmt w:val="bullet"/>
      <w:lvlText w:val=""/>
      <w:lvlJc w:val="left"/>
      <w:pPr>
        <w:ind w:left="6480" w:hanging="360"/>
      </w:pPr>
      <w:rPr>
        <w:rFonts w:ascii="Wingdings" w:hAnsi="Wingdings" w:hint="default"/>
      </w:rPr>
    </w:lvl>
  </w:abstractNum>
  <w:abstractNum w:abstractNumId="1" w15:restartNumberingAfterBreak="0">
    <w:nsid w:val="22194FB5"/>
    <w:multiLevelType w:val="hybridMultilevel"/>
    <w:tmpl w:val="B282C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514B7D"/>
    <w:multiLevelType w:val="hybridMultilevel"/>
    <w:tmpl w:val="84B0D152"/>
    <w:lvl w:ilvl="0" w:tplc="FCC4798C">
      <w:start w:val="7"/>
      <w:numFmt w:val="bullet"/>
      <w:lvlText w:val="-"/>
      <w:lvlJc w:val="left"/>
      <w:pPr>
        <w:ind w:left="720" w:hanging="360"/>
      </w:pPr>
      <w:rPr>
        <w:rFonts w:ascii="Calibri" w:eastAsiaTheme="minorEastAsia" w:hAnsi="Calibri" w:cs="Calibri" w:hint="default"/>
      </w:rPr>
    </w:lvl>
    <w:lvl w:ilvl="1" w:tplc="90DE01B6" w:tentative="1">
      <w:start w:val="1"/>
      <w:numFmt w:val="bullet"/>
      <w:lvlText w:val="o"/>
      <w:lvlJc w:val="left"/>
      <w:pPr>
        <w:ind w:left="1440" w:hanging="360"/>
      </w:pPr>
      <w:rPr>
        <w:rFonts w:ascii="Courier New" w:hAnsi="Courier New" w:cs="Courier New" w:hint="default"/>
      </w:rPr>
    </w:lvl>
    <w:lvl w:ilvl="2" w:tplc="F490F452" w:tentative="1">
      <w:start w:val="1"/>
      <w:numFmt w:val="bullet"/>
      <w:lvlText w:val=""/>
      <w:lvlJc w:val="left"/>
      <w:pPr>
        <w:ind w:left="2160" w:hanging="360"/>
      </w:pPr>
      <w:rPr>
        <w:rFonts w:ascii="Wingdings" w:hAnsi="Wingdings" w:hint="default"/>
      </w:rPr>
    </w:lvl>
    <w:lvl w:ilvl="3" w:tplc="B31CA8EA" w:tentative="1">
      <w:start w:val="1"/>
      <w:numFmt w:val="bullet"/>
      <w:lvlText w:val=""/>
      <w:lvlJc w:val="left"/>
      <w:pPr>
        <w:ind w:left="2880" w:hanging="360"/>
      </w:pPr>
      <w:rPr>
        <w:rFonts w:ascii="Symbol" w:hAnsi="Symbol" w:hint="default"/>
      </w:rPr>
    </w:lvl>
    <w:lvl w:ilvl="4" w:tplc="A50C694E" w:tentative="1">
      <w:start w:val="1"/>
      <w:numFmt w:val="bullet"/>
      <w:lvlText w:val="o"/>
      <w:lvlJc w:val="left"/>
      <w:pPr>
        <w:ind w:left="3600" w:hanging="360"/>
      </w:pPr>
      <w:rPr>
        <w:rFonts w:ascii="Courier New" w:hAnsi="Courier New" w:cs="Courier New" w:hint="default"/>
      </w:rPr>
    </w:lvl>
    <w:lvl w:ilvl="5" w:tplc="4F96BD12" w:tentative="1">
      <w:start w:val="1"/>
      <w:numFmt w:val="bullet"/>
      <w:lvlText w:val=""/>
      <w:lvlJc w:val="left"/>
      <w:pPr>
        <w:ind w:left="4320" w:hanging="360"/>
      </w:pPr>
      <w:rPr>
        <w:rFonts w:ascii="Wingdings" w:hAnsi="Wingdings" w:hint="default"/>
      </w:rPr>
    </w:lvl>
    <w:lvl w:ilvl="6" w:tplc="FA924382" w:tentative="1">
      <w:start w:val="1"/>
      <w:numFmt w:val="bullet"/>
      <w:lvlText w:val=""/>
      <w:lvlJc w:val="left"/>
      <w:pPr>
        <w:ind w:left="5040" w:hanging="360"/>
      </w:pPr>
      <w:rPr>
        <w:rFonts w:ascii="Symbol" w:hAnsi="Symbol" w:hint="default"/>
      </w:rPr>
    </w:lvl>
    <w:lvl w:ilvl="7" w:tplc="5DA027C0" w:tentative="1">
      <w:start w:val="1"/>
      <w:numFmt w:val="bullet"/>
      <w:lvlText w:val="o"/>
      <w:lvlJc w:val="left"/>
      <w:pPr>
        <w:ind w:left="5760" w:hanging="360"/>
      </w:pPr>
      <w:rPr>
        <w:rFonts w:ascii="Courier New" w:hAnsi="Courier New" w:cs="Courier New" w:hint="default"/>
      </w:rPr>
    </w:lvl>
    <w:lvl w:ilvl="8" w:tplc="7F068854" w:tentative="1">
      <w:start w:val="1"/>
      <w:numFmt w:val="bullet"/>
      <w:lvlText w:val=""/>
      <w:lvlJc w:val="left"/>
      <w:pPr>
        <w:ind w:left="6480" w:hanging="360"/>
      </w:pPr>
      <w:rPr>
        <w:rFonts w:ascii="Wingdings" w:hAnsi="Wingdings" w:hint="default"/>
      </w:rPr>
    </w:lvl>
  </w:abstractNum>
  <w:abstractNum w:abstractNumId="3" w15:restartNumberingAfterBreak="0">
    <w:nsid w:val="59EA27A8"/>
    <w:multiLevelType w:val="hybridMultilevel"/>
    <w:tmpl w:val="611A9EEE"/>
    <w:lvl w:ilvl="0" w:tplc="612C508C">
      <w:start w:val="7"/>
      <w:numFmt w:val="bullet"/>
      <w:lvlText w:val="-"/>
      <w:lvlJc w:val="left"/>
      <w:pPr>
        <w:ind w:left="720" w:hanging="360"/>
      </w:pPr>
      <w:rPr>
        <w:rFonts w:ascii="Calibri" w:eastAsiaTheme="minorEastAsia" w:hAnsi="Calibri" w:cs="Calibri" w:hint="default"/>
      </w:rPr>
    </w:lvl>
    <w:lvl w:ilvl="1" w:tplc="6B38B020" w:tentative="1">
      <w:start w:val="1"/>
      <w:numFmt w:val="bullet"/>
      <w:lvlText w:val="o"/>
      <w:lvlJc w:val="left"/>
      <w:pPr>
        <w:ind w:left="1440" w:hanging="360"/>
      </w:pPr>
      <w:rPr>
        <w:rFonts w:ascii="Courier New" w:hAnsi="Courier New" w:cs="Courier New" w:hint="default"/>
      </w:rPr>
    </w:lvl>
    <w:lvl w:ilvl="2" w:tplc="62D01E64" w:tentative="1">
      <w:start w:val="1"/>
      <w:numFmt w:val="bullet"/>
      <w:lvlText w:val=""/>
      <w:lvlJc w:val="left"/>
      <w:pPr>
        <w:ind w:left="2160" w:hanging="360"/>
      </w:pPr>
      <w:rPr>
        <w:rFonts w:ascii="Wingdings" w:hAnsi="Wingdings" w:hint="default"/>
      </w:rPr>
    </w:lvl>
    <w:lvl w:ilvl="3" w:tplc="55C25476" w:tentative="1">
      <w:start w:val="1"/>
      <w:numFmt w:val="bullet"/>
      <w:lvlText w:val=""/>
      <w:lvlJc w:val="left"/>
      <w:pPr>
        <w:ind w:left="2880" w:hanging="360"/>
      </w:pPr>
      <w:rPr>
        <w:rFonts w:ascii="Symbol" w:hAnsi="Symbol" w:hint="default"/>
      </w:rPr>
    </w:lvl>
    <w:lvl w:ilvl="4" w:tplc="BC324392" w:tentative="1">
      <w:start w:val="1"/>
      <w:numFmt w:val="bullet"/>
      <w:lvlText w:val="o"/>
      <w:lvlJc w:val="left"/>
      <w:pPr>
        <w:ind w:left="3600" w:hanging="360"/>
      </w:pPr>
      <w:rPr>
        <w:rFonts w:ascii="Courier New" w:hAnsi="Courier New" w:cs="Courier New" w:hint="default"/>
      </w:rPr>
    </w:lvl>
    <w:lvl w:ilvl="5" w:tplc="86BC8250" w:tentative="1">
      <w:start w:val="1"/>
      <w:numFmt w:val="bullet"/>
      <w:lvlText w:val=""/>
      <w:lvlJc w:val="left"/>
      <w:pPr>
        <w:ind w:left="4320" w:hanging="360"/>
      </w:pPr>
      <w:rPr>
        <w:rFonts w:ascii="Wingdings" w:hAnsi="Wingdings" w:hint="default"/>
      </w:rPr>
    </w:lvl>
    <w:lvl w:ilvl="6" w:tplc="9C7E31FE" w:tentative="1">
      <w:start w:val="1"/>
      <w:numFmt w:val="bullet"/>
      <w:lvlText w:val=""/>
      <w:lvlJc w:val="left"/>
      <w:pPr>
        <w:ind w:left="5040" w:hanging="360"/>
      </w:pPr>
      <w:rPr>
        <w:rFonts w:ascii="Symbol" w:hAnsi="Symbol" w:hint="default"/>
      </w:rPr>
    </w:lvl>
    <w:lvl w:ilvl="7" w:tplc="5136EFDC" w:tentative="1">
      <w:start w:val="1"/>
      <w:numFmt w:val="bullet"/>
      <w:lvlText w:val="o"/>
      <w:lvlJc w:val="left"/>
      <w:pPr>
        <w:ind w:left="5760" w:hanging="360"/>
      </w:pPr>
      <w:rPr>
        <w:rFonts w:ascii="Courier New" w:hAnsi="Courier New" w:cs="Courier New" w:hint="default"/>
      </w:rPr>
    </w:lvl>
    <w:lvl w:ilvl="8" w:tplc="80B62DB8" w:tentative="1">
      <w:start w:val="1"/>
      <w:numFmt w:val="bullet"/>
      <w:lvlText w:val=""/>
      <w:lvlJc w:val="left"/>
      <w:pPr>
        <w:ind w:left="6480" w:hanging="360"/>
      </w:pPr>
      <w:rPr>
        <w:rFonts w:ascii="Wingdings" w:hAnsi="Wingdings" w:hint="default"/>
      </w:rPr>
    </w:lvl>
  </w:abstractNum>
  <w:abstractNum w:abstractNumId="4" w15:restartNumberingAfterBreak="0">
    <w:nsid w:val="6D4130BD"/>
    <w:multiLevelType w:val="hybridMultilevel"/>
    <w:tmpl w:val="37FC1E4E"/>
    <w:lvl w:ilvl="0" w:tplc="E0F227E8">
      <w:start w:val="1"/>
      <w:numFmt w:val="decimal"/>
      <w:lvlText w:val="%1."/>
      <w:lvlJc w:val="left"/>
      <w:pPr>
        <w:ind w:left="720" w:hanging="360"/>
      </w:pPr>
      <w:rPr>
        <w:rFonts w:hint="default"/>
      </w:rPr>
    </w:lvl>
    <w:lvl w:ilvl="1" w:tplc="4892840C" w:tentative="1">
      <w:start w:val="1"/>
      <w:numFmt w:val="lowerLetter"/>
      <w:lvlText w:val="%2."/>
      <w:lvlJc w:val="left"/>
      <w:pPr>
        <w:ind w:left="1440" w:hanging="360"/>
      </w:pPr>
    </w:lvl>
    <w:lvl w:ilvl="2" w:tplc="3DCAF936" w:tentative="1">
      <w:start w:val="1"/>
      <w:numFmt w:val="lowerRoman"/>
      <w:lvlText w:val="%3."/>
      <w:lvlJc w:val="right"/>
      <w:pPr>
        <w:ind w:left="2160" w:hanging="180"/>
      </w:pPr>
    </w:lvl>
    <w:lvl w:ilvl="3" w:tplc="5224B8F8" w:tentative="1">
      <w:start w:val="1"/>
      <w:numFmt w:val="decimal"/>
      <w:lvlText w:val="%4."/>
      <w:lvlJc w:val="left"/>
      <w:pPr>
        <w:ind w:left="2880" w:hanging="360"/>
      </w:pPr>
    </w:lvl>
    <w:lvl w:ilvl="4" w:tplc="90E402D8" w:tentative="1">
      <w:start w:val="1"/>
      <w:numFmt w:val="lowerLetter"/>
      <w:lvlText w:val="%5."/>
      <w:lvlJc w:val="left"/>
      <w:pPr>
        <w:ind w:left="3600" w:hanging="360"/>
      </w:pPr>
    </w:lvl>
    <w:lvl w:ilvl="5" w:tplc="952A12AA" w:tentative="1">
      <w:start w:val="1"/>
      <w:numFmt w:val="lowerRoman"/>
      <w:lvlText w:val="%6."/>
      <w:lvlJc w:val="right"/>
      <w:pPr>
        <w:ind w:left="4320" w:hanging="180"/>
      </w:pPr>
    </w:lvl>
    <w:lvl w:ilvl="6" w:tplc="42E6CFAA" w:tentative="1">
      <w:start w:val="1"/>
      <w:numFmt w:val="decimal"/>
      <w:lvlText w:val="%7."/>
      <w:lvlJc w:val="left"/>
      <w:pPr>
        <w:ind w:left="5040" w:hanging="360"/>
      </w:pPr>
    </w:lvl>
    <w:lvl w:ilvl="7" w:tplc="54E07994" w:tentative="1">
      <w:start w:val="1"/>
      <w:numFmt w:val="lowerLetter"/>
      <w:lvlText w:val="%8."/>
      <w:lvlJc w:val="left"/>
      <w:pPr>
        <w:ind w:left="5760" w:hanging="360"/>
      </w:pPr>
    </w:lvl>
    <w:lvl w:ilvl="8" w:tplc="9DEAA370" w:tentative="1">
      <w:start w:val="1"/>
      <w:numFmt w:val="lowerRoman"/>
      <w:lvlText w:val="%9."/>
      <w:lvlJc w:val="right"/>
      <w:pPr>
        <w:ind w:left="6480" w:hanging="180"/>
      </w:pPr>
    </w:lvl>
  </w:abstractNum>
  <w:abstractNum w:abstractNumId="5" w15:restartNumberingAfterBreak="0">
    <w:nsid w:val="72B964B4"/>
    <w:multiLevelType w:val="hybridMultilevel"/>
    <w:tmpl w:val="5A56EFFA"/>
    <w:lvl w:ilvl="0" w:tplc="D8C82146">
      <w:start w:val="1"/>
      <w:numFmt w:val="decimal"/>
      <w:lvlText w:val="%1."/>
      <w:lvlJc w:val="left"/>
      <w:pPr>
        <w:ind w:left="720" w:hanging="360"/>
      </w:pPr>
      <w:rPr>
        <w:rFonts w:hint="default"/>
      </w:rPr>
    </w:lvl>
    <w:lvl w:ilvl="1" w:tplc="E7E033B0" w:tentative="1">
      <w:start w:val="1"/>
      <w:numFmt w:val="lowerLetter"/>
      <w:lvlText w:val="%2."/>
      <w:lvlJc w:val="left"/>
      <w:pPr>
        <w:ind w:left="1440" w:hanging="360"/>
      </w:pPr>
    </w:lvl>
    <w:lvl w:ilvl="2" w:tplc="30A0F1A2" w:tentative="1">
      <w:start w:val="1"/>
      <w:numFmt w:val="lowerRoman"/>
      <w:lvlText w:val="%3."/>
      <w:lvlJc w:val="right"/>
      <w:pPr>
        <w:ind w:left="2160" w:hanging="180"/>
      </w:pPr>
    </w:lvl>
    <w:lvl w:ilvl="3" w:tplc="8D3A8C9C" w:tentative="1">
      <w:start w:val="1"/>
      <w:numFmt w:val="decimal"/>
      <w:lvlText w:val="%4."/>
      <w:lvlJc w:val="left"/>
      <w:pPr>
        <w:ind w:left="2880" w:hanging="360"/>
      </w:pPr>
    </w:lvl>
    <w:lvl w:ilvl="4" w:tplc="C15C7EB6" w:tentative="1">
      <w:start w:val="1"/>
      <w:numFmt w:val="lowerLetter"/>
      <w:lvlText w:val="%5."/>
      <w:lvlJc w:val="left"/>
      <w:pPr>
        <w:ind w:left="3600" w:hanging="360"/>
      </w:pPr>
    </w:lvl>
    <w:lvl w:ilvl="5" w:tplc="B4B031F0" w:tentative="1">
      <w:start w:val="1"/>
      <w:numFmt w:val="lowerRoman"/>
      <w:lvlText w:val="%6."/>
      <w:lvlJc w:val="right"/>
      <w:pPr>
        <w:ind w:left="4320" w:hanging="180"/>
      </w:pPr>
    </w:lvl>
    <w:lvl w:ilvl="6" w:tplc="2FC28E7A" w:tentative="1">
      <w:start w:val="1"/>
      <w:numFmt w:val="decimal"/>
      <w:lvlText w:val="%7."/>
      <w:lvlJc w:val="left"/>
      <w:pPr>
        <w:ind w:left="5040" w:hanging="360"/>
      </w:pPr>
    </w:lvl>
    <w:lvl w:ilvl="7" w:tplc="6B2C10F4" w:tentative="1">
      <w:start w:val="1"/>
      <w:numFmt w:val="lowerLetter"/>
      <w:lvlText w:val="%8."/>
      <w:lvlJc w:val="left"/>
      <w:pPr>
        <w:ind w:left="5760" w:hanging="360"/>
      </w:pPr>
    </w:lvl>
    <w:lvl w:ilvl="8" w:tplc="E676F32E"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trxz90kd0xapeeestxep0ras2d2zfa5v5a&quot;&gt;My EndNote Library Time-Variation paper&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record-ids&gt;&lt;/item&gt;&lt;/Libraries&gt;"/>
  </w:docVars>
  <w:rsids>
    <w:rsidRoot w:val="00A9170E"/>
    <w:rsid w:val="00003A01"/>
    <w:rsid w:val="00030163"/>
    <w:rsid w:val="00033F15"/>
    <w:rsid w:val="00044B46"/>
    <w:rsid w:val="0007490B"/>
    <w:rsid w:val="000836C5"/>
    <w:rsid w:val="00083DFC"/>
    <w:rsid w:val="00093CE7"/>
    <w:rsid w:val="000C7A50"/>
    <w:rsid w:val="000E715F"/>
    <w:rsid w:val="000F1FBF"/>
    <w:rsid w:val="000F7473"/>
    <w:rsid w:val="00105F19"/>
    <w:rsid w:val="00106DC0"/>
    <w:rsid w:val="00134993"/>
    <w:rsid w:val="001771DF"/>
    <w:rsid w:val="00197630"/>
    <w:rsid w:val="001C431E"/>
    <w:rsid w:val="001E1C3C"/>
    <w:rsid w:val="00211D28"/>
    <w:rsid w:val="00212348"/>
    <w:rsid w:val="00237FA9"/>
    <w:rsid w:val="002460A6"/>
    <w:rsid w:val="00274D1D"/>
    <w:rsid w:val="002B2697"/>
    <w:rsid w:val="00316DA0"/>
    <w:rsid w:val="00392531"/>
    <w:rsid w:val="003C591A"/>
    <w:rsid w:val="003E6A50"/>
    <w:rsid w:val="00411BC7"/>
    <w:rsid w:val="0042494C"/>
    <w:rsid w:val="004279B0"/>
    <w:rsid w:val="004329A1"/>
    <w:rsid w:val="00441DDC"/>
    <w:rsid w:val="0046234B"/>
    <w:rsid w:val="00462D67"/>
    <w:rsid w:val="00484FEB"/>
    <w:rsid w:val="004872E4"/>
    <w:rsid w:val="004977FD"/>
    <w:rsid w:val="004A16E8"/>
    <w:rsid w:val="004A4AE4"/>
    <w:rsid w:val="004B5642"/>
    <w:rsid w:val="004C4B91"/>
    <w:rsid w:val="004D575F"/>
    <w:rsid w:val="004E053B"/>
    <w:rsid w:val="004F40F2"/>
    <w:rsid w:val="00513931"/>
    <w:rsid w:val="0052016E"/>
    <w:rsid w:val="0052674A"/>
    <w:rsid w:val="00554925"/>
    <w:rsid w:val="00554BB0"/>
    <w:rsid w:val="00566872"/>
    <w:rsid w:val="00582C9B"/>
    <w:rsid w:val="00592CCC"/>
    <w:rsid w:val="005C10CF"/>
    <w:rsid w:val="005F537E"/>
    <w:rsid w:val="00626923"/>
    <w:rsid w:val="0063239A"/>
    <w:rsid w:val="00696169"/>
    <w:rsid w:val="006A7021"/>
    <w:rsid w:val="006C7DA5"/>
    <w:rsid w:val="006E2BF9"/>
    <w:rsid w:val="006E3A2B"/>
    <w:rsid w:val="00726752"/>
    <w:rsid w:val="0073192F"/>
    <w:rsid w:val="00733DDA"/>
    <w:rsid w:val="00741294"/>
    <w:rsid w:val="0075302A"/>
    <w:rsid w:val="00784255"/>
    <w:rsid w:val="0079789D"/>
    <w:rsid w:val="007C19A7"/>
    <w:rsid w:val="007E2721"/>
    <w:rsid w:val="007F20F6"/>
    <w:rsid w:val="007F7BF4"/>
    <w:rsid w:val="0080657F"/>
    <w:rsid w:val="00806914"/>
    <w:rsid w:val="00834A2D"/>
    <w:rsid w:val="00847D6C"/>
    <w:rsid w:val="008566EE"/>
    <w:rsid w:val="008A70D5"/>
    <w:rsid w:val="008C46F8"/>
    <w:rsid w:val="0093682C"/>
    <w:rsid w:val="00991AF6"/>
    <w:rsid w:val="009A669A"/>
    <w:rsid w:val="009A7E83"/>
    <w:rsid w:val="009C3275"/>
    <w:rsid w:val="009E01FC"/>
    <w:rsid w:val="009F0829"/>
    <w:rsid w:val="009F4DB1"/>
    <w:rsid w:val="00A050AD"/>
    <w:rsid w:val="00A13B08"/>
    <w:rsid w:val="00A15912"/>
    <w:rsid w:val="00A24BAB"/>
    <w:rsid w:val="00A52C3C"/>
    <w:rsid w:val="00A61D45"/>
    <w:rsid w:val="00A62441"/>
    <w:rsid w:val="00A62D11"/>
    <w:rsid w:val="00A84D03"/>
    <w:rsid w:val="00A9170E"/>
    <w:rsid w:val="00AA06F0"/>
    <w:rsid w:val="00AA455B"/>
    <w:rsid w:val="00AD33EE"/>
    <w:rsid w:val="00AE1C27"/>
    <w:rsid w:val="00B117EA"/>
    <w:rsid w:val="00B4267D"/>
    <w:rsid w:val="00B50EDA"/>
    <w:rsid w:val="00B95DB6"/>
    <w:rsid w:val="00B96613"/>
    <w:rsid w:val="00BB1FB7"/>
    <w:rsid w:val="00BD7DA2"/>
    <w:rsid w:val="00BE4FA1"/>
    <w:rsid w:val="00C00C7D"/>
    <w:rsid w:val="00C02540"/>
    <w:rsid w:val="00C32E18"/>
    <w:rsid w:val="00C61C7D"/>
    <w:rsid w:val="00C6278E"/>
    <w:rsid w:val="00C878D0"/>
    <w:rsid w:val="00CC66C6"/>
    <w:rsid w:val="00CE3A55"/>
    <w:rsid w:val="00CE5952"/>
    <w:rsid w:val="00D365AA"/>
    <w:rsid w:val="00D57ABD"/>
    <w:rsid w:val="00D6088D"/>
    <w:rsid w:val="00D90EDB"/>
    <w:rsid w:val="00D97DEA"/>
    <w:rsid w:val="00DA428A"/>
    <w:rsid w:val="00DC3ADB"/>
    <w:rsid w:val="00E05C1E"/>
    <w:rsid w:val="00E44E5A"/>
    <w:rsid w:val="00E5411A"/>
    <w:rsid w:val="00E8240E"/>
    <w:rsid w:val="00E82F4E"/>
    <w:rsid w:val="00E874F7"/>
    <w:rsid w:val="00E87F98"/>
    <w:rsid w:val="00EC05CC"/>
    <w:rsid w:val="00EE0D9D"/>
    <w:rsid w:val="00F01555"/>
    <w:rsid w:val="00F50606"/>
    <w:rsid w:val="00F50D01"/>
    <w:rsid w:val="00F70730"/>
    <w:rsid w:val="00F71933"/>
    <w:rsid w:val="00F763AC"/>
    <w:rsid w:val="00FB09EC"/>
    <w:rsid w:val="00FE0728"/>
    <w:rsid w:val="00FE0C85"/>
    <w:rsid w:val="00FF0B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C171DD-2A77-4B9E-8D4F-D6FA7C7BC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0CF"/>
  </w:style>
  <w:style w:type="paragraph" w:styleId="Heading1">
    <w:name w:val="heading 1"/>
    <w:basedOn w:val="Normal"/>
    <w:next w:val="Normal"/>
    <w:link w:val="Heading1Char"/>
    <w:uiPriority w:val="9"/>
    <w:qFormat/>
    <w:rsid w:val="005C10C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5C10C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C10C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C10C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5C10C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5C10C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5C10C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5C10C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5C10C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170E"/>
    <w:pPr>
      <w:ind w:left="720"/>
      <w:contextualSpacing/>
    </w:pPr>
  </w:style>
  <w:style w:type="paragraph" w:styleId="NoSpacing">
    <w:name w:val="No Spacing"/>
    <w:uiPriority w:val="1"/>
    <w:qFormat/>
    <w:rsid w:val="005C10CF"/>
    <w:pPr>
      <w:spacing w:after="0" w:line="240" w:lineRule="auto"/>
    </w:pPr>
  </w:style>
  <w:style w:type="paragraph" w:styleId="Header">
    <w:name w:val="header"/>
    <w:basedOn w:val="Normal"/>
    <w:link w:val="HeaderChar"/>
    <w:uiPriority w:val="99"/>
    <w:unhideWhenUsed/>
    <w:rsid w:val="00C00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C7D"/>
  </w:style>
  <w:style w:type="paragraph" w:styleId="Footer">
    <w:name w:val="footer"/>
    <w:basedOn w:val="Normal"/>
    <w:link w:val="FooterChar"/>
    <w:uiPriority w:val="99"/>
    <w:unhideWhenUsed/>
    <w:rsid w:val="00C00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C7D"/>
  </w:style>
  <w:style w:type="paragraph" w:customStyle="1" w:styleId="EndNoteBibliographyTitle">
    <w:name w:val="EndNote Bibliography Title"/>
    <w:basedOn w:val="Normal"/>
    <w:link w:val="EndNoteBibliographyTitle0"/>
    <w:rsid w:val="006A7021"/>
    <w:pPr>
      <w:spacing w:after="0"/>
      <w:jc w:val="center"/>
    </w:pPr>
    <w:rPr>
      <w:rFonts w:ascii="Calibri" w:hAnsi="Calibri" w:cs="Calibri"/>
      <w:noProof/>
    </w:rPr>
  </w:style>
  <w:style w:type="character" w:customStyle="1" w:styleId="EndNoteBibliographyTitle0">
    <w:name w:val="EndNote Bibliography Title 字符"/>
    <w:basedOn w:val="DefaultParagraphFont"/>
    <w:link w:val="EndNoteBibliographyTitle"/>
    <w:rsid w:val="006A7021"/>
    <w:rPr>
      <w:rFonts w:ascii="Calibri" w:hAnsi="Calibri" w:cs="Calibri"/>
      <w:noProof/>
    </w:rPr>
  </w:style>
  <w:style w:type="paragraph" w:customStyle="1" w:styleId="EndNoteBibliography">
    <w:name w:val="EndNote Bibliography"/>
    <w:basedOn w:val="Normal"/>
    <w:link w:val="EndNoteBibliography0"/>
    <w:rsid w:val="006A7021"/>
    <w:pPr>
      <w:spacing w:line="240" w:lineRule="auto"/>
      <w:jc w:val="both"/>
    </w:pPr>
    <w:rPr>
      <w:rFonts w:ascii="Calibri" w:hAnsi="Calibri" w:cs="Calibri"/>
      <w:noProof/>
    </w:rPr>
  </w:style>
  <w:style w:type="character" w:customStyle="1" w:styleId="EndNoteBibliography0">
    <w:name w:val="EndNote Bibliography 字符"/>
    <w:basedOn w:val="DefaultParagraphFont"/>
    <w:link w:val="EndNoteBibliography"/>
    <w:rsid w:val="006A7021"/>
    <w:rPr>
      <w:rFonts w:ascii="Calibri" w:hAnsi="Calibri" w:cs="Calibri"/>
      <w:noProof/>
    </w:rPr>
  </w:style>
  <w:style w:type="character" w:customStyle="1" w:styleId="Heading1Char">
    <w:name w:val="Heading 1 Char"/>
    <w:basedOn w:val="DefaultParagraphFont"/>
    <w:link w:val="Heading1"/>
    <w:uiPriority w:val="9"/>
    <w:rsid w:val="005C10C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5C10C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C10C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C10C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5C10C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5C10C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5C10C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5C10C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5C10C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unhideWhenUsed/>
    <w:qFormat/>
    <w:rsid w:val="005C10CF"/>
    <w:pPr>
      <w:spacing w:line="240" w:lineRule="auto"/>
    </w:pPr>
    <w:rPr>
      <w:b/>
      <w:bCs/>
      <w:smallCaps/>
      <w:color w:val="44546A" w:themeColor="text2"/>
    </w:rPr>
  </w:style>
  <w:style w:type="paragraph" w:styleId="Title">
    <w:name w:val="Title"/>
    <w:basedOn w:val="Normal"/>
    <w:next w:val="Normal"/>
    <w:link w:val="TitleChar"/>
    <w:uiPriority w:val="10"/>
    <w:qFormat/>
    <w:rsid w:val="005C10C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C10C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5C10C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5C10C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5C10CF"/>
    <w:rPr>
      <w:b/>
      <w:bCs/>
    </w:rPr>
  </w:style>
  <w:style w:type="character" w:styleId="Emphasis">
    <w:name w:val="Emphasis"/>
    <w:basedOn w:val="DefaultParagraphFont"/>
    <w:uiPriority w:val="20"/>
    <w:qFormat/>
    <w:rsid w:val="005C10CF"/>
    <w:rPr>
      <w:i/>
      <w:iCs/>
    </w:rPr>
  </w:style>
  <w:style w:type="paragraph" w:styleId="Quote">
    <w:name w:val="Quote"/>
    <w:basedOn w:val="Normal"/>
    <w:next w:val="Normal"/>
    <w:link w:val="QuoteChar"/>
    <w:uiPriority w:val="29"/>
    <w:qFormat/>
    <w:rsid w:val="005C10C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C10CF"/>
    <w:rPr>
      <w:color w:val="44546A" w:themeColor="text2"/>
      <w:sz w:val="24"/>
      <w:szCs w:val="24"/>
    </w:rPr>
  </w:style>
  <w:style w:type="paragraph" w:styleId="IntenseQuote">
    <w:name w:val="Intense Quote"/>
    <w:basedOn w:val="Normal"/>
    <w:next w:val="Normal"/>
    <w:link w:val="IntenseQuoteChar"/>
    <w:uiPriority w:val="30"/>
    <w:qFormat/>
    <w:rsid w:val="005C10C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C10C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C10CF"/>
    <w:rPr>
      <w:i/>
      <w:iCs/>
      <w:color w:val="595959" w:themeColor="text1" w:themeTint="A6"/>
    </w:rPr>
  </w:style>
  <w:style w:type="character" w:styleId="IntenseEmphasis">
    <w:name w:val="Intense Emphasis"/>
    <w:basedOn w:val="DefaultParagraphFont"/>
    <w:uiPriority w:val="21"/>
    <w:qFormat/>
    <w:rsid w:val="005C10CF"/>
    <w:rPr>
      <w:b/>
      <w:bCs/>
      <w:i/>
      <w:iCs/>
    </w:rPr>
  </w:style>
  <w:style w:type="character" w:styleId="SubtleReference">
    <w:name w:val="Subtle Reference"/>
    <w:basedOn w:val="DefaultParagraphFont"/>
    <w:uiPriority w:val="31"/>
    <w:qFormat/>
    <w:rsid w:val="005C10CF"/>
    <w:rPr>
      <w:smallCaps/>
      <w:color w:val="595959" w:themeColor="text1" w:themeTint="A6"/>
      <w:u w:val="none" w:color="7F7F7F"/>
      <w:bdr w:val="none" w:sz="0" w:space="0" w:color="auto"/>
    </w:rPr>
  </w:style>
  <w:style w:type="character" w:styleId="IntenseReference">
    <w:name w:val="Intense Reference"/>
    <w:basedOn w:val="DefaultParagraphFont"/>
    <w:uiPriority w:val="32"/>
    <w:qFormat/>
    <w:rsid w:val="005C10CF"/>
    <w:rPr>
      <w:b/>
      <w:bCs/>
      <w:smallCaps/>
      <w:color w:val="44546A" w:themeColor="text2"/>
      <w:u w:val="single"/>
    </w:rPr>
  </w:style>
  <w:style w:type="character" w:styleId="BookTitle">
    <w:name w:val="Book Title"/>
    <w:basedOn w:val="DefaultParagraphFont"/>
    <w:uiPriority w:val="33"/>
    <w:qFormat/>
    <w:rsid w:val="005C10CF"/>
    <w:rPr>
      <w:b/>
      <w:bCs/>
      <w:smallCaps/>
      <w:spacing w:val="10"/>
    </w:rPr>
  </w:style>
  <w:style w:type="paragraph" w:styleId="TOCHeading">
    <w:name w:val="TOC Heading"/>
    <w:basedOn w:val="Heading1"/>
    <w:next w:val="Normal"/>
    <w:uiPriority w:val="39"/>
    <w:semiHidden/>
    <w:unhideWhenUsed/>
    <w:qFormat/>
    <w:rsid w:val="005C10C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924D0-7058-442B-B0F0-9262E4E2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4915</Words>
  <Characters>28019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zhujianan</dc:creator>
  <cp:lastModifiedBy>ZENE</cp:lastModifiedBy>
  <cp:revision>2</cp:revision>
  <dcterms:created xsi:type="dcterms:W3CDTF">2020-06-27T08:36:00Z</dcterms:created>
  <dcterms:modified xsi:type="dcterms:W3CDTF">2020-06-27T08:36:00Z</dcterms:modified>
</cp:coreProperties>
</file>