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16F6A" w:rsidRDefault="00D16F6A" w:rsidP="00D16F6A">
      <w:pPr>
        <w:tabs>
          <w:tab w:val="left" w:pos="2130"/>
        </w:tabs>
        <w:spacing w:line="360" w:lineRule="auto"/>
        <w:rPr>
          <w:rFonts w:ascii="Times New Roman" w:hAnsi="Times New Roman"/>
          <w:b/>
          <w:sz w:val="28"/>
          <w:szCs w:val="28"/>
        </w:rPr>
      </w:pPr>
      <w:bookmarkStart w:id="0" w:name="_Hlk505260054"/>
      <w:r w:rsidRPr="00F239D3">
        <w:rPr>
          <w:rFonts w:ascii="Times New Roman" w:hAnsi="Times New Roman"/>
          <w:b/>
          <w:sz w:val="28"/>
          <w:szCs w:val="28"/>
        </w:rPr>
        <w:t>Surfactant modified fuller’s earth as adsorbent for removal of fenoxaprop-p-ethyl from water samples; A statistical approach</w:t>
      </w:r>
    </w:p>
    <w:p w:rsidR="00D16F6A" w:rsidRDefault="00D16F6A" w:rsidP="00D16F6A">
      <w:pPr>
        <w:jc w:val="center"/>
        <w:rPr>
          <w:rFonts w:ascii="Times New Roman" w:hAnsi="Times New Roman"/>
          <w:sz w:val="24"/>
          <w:szCs w:val="24"/>
        </w:rPr>
      </w:pPr>
      <w:r w:rsidRPr="00D16F6A">
        <w:rPr>
          <w:rFonts w:ascii="Times New Roman" w:hAnsi="Times New Roman"/>
          <w:sz w:val="24"/>
          <w:szCs w:val="24"/>
          <w:u w:val="single"/>
        </w:rPr>
        <w:t>Mian Muhammad</w:t>
      </w:r>
      <w:r w:rsidRPr="00D16F6A">
        <w:rPr>
          <w:rFonts w:ascii="Times New Roman" w:hAnsi="Times New Roman"/>
          <w:sz w:val="24"/>
          <w:szCs w:val="24"/>
          <w:u w:val="single"/>
        </w:rPr>
        <w:t>*</w:t>
      </w:r>
      <w:r w:rsidRPr="00D16F6A">
        <w:rPr>
          <w:rFonts w:ascii="Times New Roman" w:hAnsi="Times New Roman"/>
          <w:sz w:val="24"/>
          <w:szCs w:val="24"/>
          <w:u w:val="single"/>
          <w:vertAlign w:val="superscript"/>
        </w:rPr>
        <w:t>,</w:t>
      </w:r>
      <w:r w:rsidRPr="00D16F6A"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D16F6A">
        <w:rPr>
          <w:rFonts w:ascii="Times New Roman" w:hAnsi="Times New Roman"/>
          <w:sz w:val="24"/>
          <w:szCs w:val="24"/>
          <w:u w:val="single"/>
          <w:vertAlign w:val="superscript"/>
        </w:rPr>
        <w:t>1</w:t>
      </w:r>
      <w:r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  <w:vertAlign w:val="superscript"/>
        </w:rPr>
        <w:t xml:space="preserve"> </w:t>
      </w:r>
      <w:r w:rsidRPr="009E7F22">
        <w:rPr>
          <w:rFonts w:ascii="Times New Roman" w:hAnsi="Times New Roman"/>
          <w:sz w:val="24"/>
          <w:szCs w:val="24"/>
        </w:rPr>
        <w:t>Jasmin Shah</w:t>
      </w:r>
      <w:r>
        <w:rPr>
          <w:rFonts w:ascii="Times New Roman" w:hAnsi="Times New Roman"/>
          <w:sz w:val="24"/>
          <w:szCs w:val="24"/>
          <w:vertAlign w:val="superscript"/>
        </w:rPr>
        <w:t>2</w:t>
      </w:r>
      <w:r>
        <w:rPr>
          <w:rFonts w:ascii="Times New Roman" w:hAnsi="Times New Roman"/>
          <w:sz w:val="24"/>
          <w:szCs w:val="24"/>
        </w:rPr>
        <w:t xml:space="preserve">, </w:t>
      </w:r>
      <w:r w:rsidRPr="009E7F22">
        <w:rPr>
          <w:rFonts w:ascii="Times New Roman" w:hAnsi="Times New Roman"/>
          <w:sz w:val="24"/>
          <w:szCs w:val="24"/>
        </w:rPr>
        <w:t>Muhammad Rasul Jan</w:t>
      </w:r>
      <w:r>
        <w:rPr>
          <w:rFonts w:ascii="Times New Roman" w:hAnsi="Times New Roman"/>
          <w:sz w:val="24"/>
          <w:szCs w:val="24"/>
          <w:vertAlign w:val="superscript"/>
        </w:rPr>
        <w:t>2</w:t>
      </w:r>
      <w:r>
        <w:rPr>
          <w:rFonts w:ascii="Times New Roman" w:hAnsi="Times New Roman"/>
          <w:sz w:val="24"/>
          <w:szCs w:val="24"/>
        </w:rPr>
        <w:t xml:space="preserve">, </w:t>
      </w:r>
      <w:r w:rsidRPr="009E7F22">
        <w:rPr>
          <w:rFonts w:ascii="Times New Roman" w:hAnsi="Times New Roman"/>
          <w:sz w:val="24"/>
          <w:szCs w:val="24"/>
        </w:rPr>
        <w:t>Behisht Ara</w:t>
      </w:r>
      <w:r>
        <w:rPr>
          <w:rFonts w:ascii="Times New Roman" w:hAnsi="Times New Roman"/>
          <w:sz w:val="24"/>
          <w:szCs w:val="24"/>
          <w:vertAlign w:val="superscript"/>
        </w:rPr>
        <w:t>2</w:t>
      </w:r>
    </w:p>
    <w:p w:rsidR="00D16F6A" w:rsidRPr="009E7F22" w:rsidRDefault="00D16F6A" w:rsidP="00D16F6A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vertAlign w:val="superscript"/>
        </w:rPr>
        <w:t>1</w:t>
      </w:r>
      <w:r w:rsidRPr="009E7F22">
        <w:rPr>
          <w:rFonts w:ascii="Times New Roman" w:hAnsi="Times New Roman"/>
          <w:sz w:val="24"/>
          <w:szCs w:val="24"/>
        </w:rPr>
        <w:t>Department of Chemistry, University of Malakand, Khyber Pakhtunkhwa, Pakistan</w:t>
      </w:r>
      <w:bookmarkStart w:id="1" w:name="_GoBack"/>
      <w:bookmarkEnd w:id="1"/>
    </w:p>
    <w:p w:rsidR="00D16F6A" w:rsidRPr="009E7F22" w:rsidRDefault="00D16F6A" w:rsidP="00D16F6A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vertAlign w:val="superscript"/>
        </w:rPr>
        <w:t>2</w:t>
      </w:r>
      <w:r w:rsidRPr="009E7F22">
        <w:rPr>
          <w:rFonts w:ascii="Times New Roman" w:hAnsi="Times New Roman"/>
          <w:sz w:val="24"/>
          <w:szCs w:val="24"/>
        </w:rPr>
        <w:t>Institute of Chemical Sciences, University of Peshawar, Khyber Pakhtunkhwa, Pakistan</w:t>
      </w:r>
    </w:p>
    <w:p w:rsidR="00D16F6A" w:rsidRPr="001F0751" w:rsidRDefault="00D16F6A" w:rsidP="00D16F6A">
      <w:pPr>
        <w:jc w:val="center"/>
        <w:rPr>
          <w:rFonts w:ascii="Times New Roman" w:hAnsi="Times New Roman"/>
          <w:sz w:val="24"/>
          <w:szCs w:val="24"/>
        </w:rPr>
      </w:pPr>
      <w:r w:rsidRPr="009E7F22">
        <w:rPr>
          <w:rFonts w:ascii="Times New Roman" w:hAnsi="Times New Roman"/>
          <w:sz w:val="24"/>
          <w:szCs w:val="24"/>
        </w:rPr>
        <w:t>Corresponding authors: *mianchem@uom.edu.pk</w:t>
      </w:r>
    </w:p>
    <w:p w:rsidR="00D16F6A" w:rsidRPr="005D1448" w:rsidRDefault="00D16F6A" w:rsidP="00D16F6A">
      <w:pPr>
        <w:spacing w:line="480" w:lineRule="auto"/>
        <w:jc w:val="both"/>
        <w:rPr>
          <w:rFonts w:ascii="Times New Roman" w:hAnsi="Times New Roman"/>
          <w:sz w:val="24"/>
          <w:szCs w:val="24"/>
        </w:rPr>
      </w:pPr>
      <w:r w:rsidRPr="0001298A">
        <w:rPr>
          <w:rFonts w:ascii="Times New Roman" w:hAnsi="Times New Roman"/>
          <w:b/>
          <w:sz w:val="24"/>
          <w:szCs w:val="24"/>
        </w:rPr>
        <w:t>Abstract</w:t>
      </w:r>
      <w:r>
        <w:rPr>
          <w:rFonts w:ascii="Times New Roman" w:hAnsi="Times New Roman"/>
          <w:b/>
          <w:sz w:val="24"/>
          <w:szCs w:val="24"/>
        </w:rPr>
        <w:t>-</w:t>
      </w:r>
      <w:r w:rsidRPr="0001298A">
        <w:rPr>
          <w:rFonts w:ascii="Times New Roman" w:hAnsi="Times New Roman"/>
          <w:sz w:val="24"/>
          <w:szCs w:val="24"/>
        </w:rPr>
        <w:t>In this study</w:t>
      </w:r>
      <w:r>
        <w:rPr>
          <w:rFonts w:ascii="Times New Roman" w:hAnsi="Times New Roman"/>
          <w:sz w:val="24"/>
          <w:szCs w:val="24"/>
        </w:rPr>
        <w:t>,</w:t>
      </w:r>
      <w:r w:rsidRPr="0001298A">
        <w:rPr>
          <w:rFonts w:ascii="Times New Roman" w:hAnsi="Times New Roman"/>
          <w:sz w:val="24"/>
          <w:szCs w:val="24"/>
        </w:rPr>
        <w:t xml:space="preserve"> fuller’s earth modified </w:t>
      </w:r>
      <w:r>
        <w:rPr>
          <w:rFonts w:ascii="Times New Roman" w:hAnsi="Times New Roman"/>
          <w:sz w:val="24"/>
          <w:szCs w:val="24"/>
        </w:rPr>
        <w:t xml:space="preserve">with </w:t>
      </w:r>
      <w:r w:rsidRPr="0001298A">
        <w:rPr>
          <w:rFonts w:ascii="Times New Roman" w:hAnsi="Times New Roman"/>
          <w:sz w:val="24"/>
          <w:szCs w:val="24"/>
        </w:rPr>
        <w:t xml:space="preserve">sodium dodecylbenzene sulphonic acid </w:t>
      </w:r>
      <w:r>
        <w:rPr>
          <w:rFonts w:ascii="Times New Roman" w:hAnsi="Times New Roman"/>
          <w:sz w:val="24"/>
          <w:szCs w:val="24"/>
        </w:rPr>
        <w:t>was used</w:t>
      </w:r>
      <w:r w:rsidRPr="0001298A">
        <w:rPr>
          <w:rFonts w:ascii="Times New Roman" w:hAnsi="Times New Roman"/>
          <w:sz w:val="24"/>
          <w:szCs w:val="24"/>
        </w:rPr>
        <w:t xml:space="preserve"> for adsorptive removal of fenoxaprop-p-ethyl herbicide from water samples</w:t>
      </w:r>
      <w:r>
        <w:rPr>
          <w:rFonts w:ascii="Times New Roman" w:hAnsi="Times New Roman"/>
          <w:sz w:val="24"/>
          <w:szCs w:val="24"/>
        </w:rPr>
        <w:t xml:space="preserve"> and statistical approach was employed to validate the experimental observations</w:t>
      </w:r>
      <w:r w:rsidRPr="0001298A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All the a</w:t>
      </w:r>
      <w:r w:rsidRPr="0001298A">
        <w:rPr>
          <w:rFonts w:ascii="Times New Roman" w:hAnsi="Times New Roman"/>
          <w:sz w:val="24"/>
          <w:szCs w:val="24"/>
        </w:rPr>
        <w:t xml:space="preserve">dsorption experiments were </w:t>
      </w:r>
      <w:r>
        <w:rPr>
          <w:rFonts w:ascii="Times New Roman" w:hAnsi="Times New Roman"/>
          <w:sz w:val="24"/>
          <w:szCs w:val="24"/>
        </w:rPr>
        <w:t>conducted</w:t>
      </w:r>
      <w:r w:rsidRPr="0001298A">
        <w:rPr>
          <w:rFonts w:ascii="Times New Roman" w:hAnsi="Times New Roman"/>
          <w:sz w:val="24"/>
          <w:szCs w:val="24"/>
        </w:rPr>
        <w:t xml:space="preserve"> in batch mode. The effect of solution pH, agitation time, adsorbent dose and initial herbicide concentration were studied. About 98.5% adsorption efficiency was achieved </w:t>
      </w:r>
      <w:r>
        <w:rPr>
          <w:rFonts w:ascii="Times New Roman" w:hAnsi="Times New Roman"/>
          <w:sz w:val="24"/>
          <w:szCs w:val="24"/>
        </w:rPr>
        <w:t xml:space="preserve">at </w:t>
      </w:r>
      <w:r w:rsidRPr="0001298A">
        <w:rPr>
          <w:rFonts w:ascii="Times New Roman" w:hAnsi="Times New Roman"/>
          <w:sz w:val="24"/>
          <w:szCs w:val="24"/>
        </w:rPr>
        <w:t>initial a</w:t>
      </w:r>
      <w:r>
        <w:rPr>
          <w:rFonts w:ascii="Times New Roman" w:hAnsi="Times New Roman"/>
          <w:sz w:val="24"/>
          <w:szCs w:val="24"/>
        </w:rPr>
        <w:t xml:space="preserve">nalyte concentration of 1000 mg </w:t>
      </w:r>
      <w:r w:rsidRPr="0001298A">
        <w:rPr>
          <w:rFonts w:ascii="Times New Roman" w:hAnsi="Times New Roman"/>
          <w:sz w:val="24"/>
          <w:szCs w:val="24"/>
        </w:rPr>
        <w:t>L</w:t>
      </w:r>
      <w:r w:rsidRPr="005D1448">
        <w:rPr>
          <w:rFonts w:ascii="Times New Roman" w:hAnsi="Times New Roman"/>
          <w:sz w:val="24"/>
          <w:szCs w:val="24"/>
          <w:vertAlign w:val="superscript"/>
        </w:rPr>
        <w:t>-1</w:t>
      </w:r>
      <w:r w:rsidRPr="0001298A">
        <w:rPr>
          <w:rFonts w:ascii="Times New Roman" w:hAnsi="Times New Roman"/>
          <w:sz w:val="24"/>
          <w:szCs w:val="24"/>
        </w:rPr>
        <w:t xml:space="preserve"> at pH 6</w:t>
      </w:r>
      <w:r>
        <w:rPr>
          <w:rFonts w:ascii="Times New Roman" w:hAnsi="Times New Roman"/>
          <w:sz w:val="24"/>
          <w:szCs w:val="24"/>
        </w:rPr>
        <w:t xml:space="preserve"> </w:t>
      </w:r>
      <w:r w:rsidRPr="0001298A">
        <w:rPr>
          <w:rFonts w:ascii="Times New Roman" w:hAnsi="Times New Roman"/>
          <w:sz w:val="24"/>
          <w:szCs w:val="24"/>
        </w:rPr>
        <w:t>within 60 min at adsorbent dose of 0.1 g.</w:t>
      </w:r>
      <w:r>
        <w:rPr>
          <w:rFonts w:ascii="Times New Roman" w:hAnsi="Times New Roman"/>
          <w:sz w:val="24"/>
          <w:szCs w:val="24"/>
        </w:rPr>
        <w:t xml:space="preserve"> </w:t>
      </w:r>
      <w:r w:rsidRPr="0001298A">
        <w:rPr>
          <w:rFonts w:ascii="Times New Roman" w:hAnsi="Times New Roman"/>
          <w:sz w:val="24"/>
          <w:szCs w:val="24"/>
        </w:rPr>
        <w:t xml:space="preserve">The adsorption kinetics were studied and it was </w:t>
      </w:r>
      <w:r>
        <w:rPr>
          <w:rFonts w:ascii="Times New Roman" w:hAnsi="Times New Roman"/>
          <w:sz w:val="24"/>
          <w:szCs w:val="24"/>
        </w:rPr>
        <w:t>observed</w:t>
      </w:r>
      <w:r w:rsidRPr="0001298A">
        <w:rPr>
          <w:rFonts w:ascii="Times New Roman" w:hAnsi="Times New Roman"/>
          <w:sz w:val="24"/>
          <w:szCs w:val="24"/>
        </w:rPr>
        <w:t xml:space="preserve"> that pseudo-second-order kinetic model follow</w:t>
      </w:r>
      <w:r>
        <w:rPr>
          <w:rFonts w:ascii="Times New Roman" w:hAnsi="Times New Roman"/>
          <w:sz w:val="24"/>
          <w:szCs w:val="24"/>
        </w:rPr>
        <w:t>s</w:t>
      </w:r>
      <w:r w:rsidRPr="0001298A">
        <w:rPr>
          <w:rFonts w:ascii="Times New Roman" w:hAnsi="Times New Roman"/>
          <w:sz w:val="24"/>
          <w:szCs w:val="24"/>
        </w:rPr>
        <w:t xml:space="preserve"> the adsorption kinetics with R</w:t>
      </w:r>
      <w:r w:rsidRPr="0001298A">
        <w:rPr>
          <w:rFonts w:ascii="Times New Roman" w:hAnsi="Times New Roman"/>
          <w:sz w:val="24"/>
          <w:szCs w:val="24"/>
          <w:vertAlign w:val="superscript"/>
        </w:rPr>
        <w:t>2</w:t>
      </w:r>
      <w:r w:rsidRPr="0001298A">
        <w:rPr>
          <w:rFonts w:ascii="Times New Roman" w:hAnsi="Times New Roman"/>
          <w:sz w:val="24"/>
          <w:szCs w:val="24"/>
        </w:rPr>
        <w:t>=</w:t>
      </w:r>
      <w:r w:rsidRPr="0001298A">
        <w:rPr>
          <w:rFonts w:ascii="Times New Roman" w:hAnsi="Times New Roman"/>
          <w:szCs w:val="24"/>
        </w:rPr>
        <w:t>1.00</w:t>
      </w:r>
      <w:r w:rsidRPr="0001298A">
        <w:rPr>
          <w:rFonts w:ascii="Times New Roman" w:hAnsi="Times New Roman"/>
          <w:sz w:val="24"/>
          <w:szCs w:val="24"/>
        </w:rPr>
        <w:t xml:space="preserve">. The isotherm studies show that the adsorption data fit well to the Freundlich isotherms. </w:t>
      </w:r>
      <w:r>
        <w:rPr>
          <w:rFonts w:ascii="Times New Roman" w:hAnsi="Times New Roman"/>
          <w:sz w:val="24"/>
          <w:szCs w:val="24"/>
        </w:rPr>
        <w:t>In statistical evaluation, t</w:t>
      </w:r>
      <w:r w:rsidRPr="005D1448">
        <w:rPr>
          <w:rFonts w:ascii="Times New Roman" w:hAnsi="Times New Roman"/>
          <w:sz w:val="24"/>
          <w:szCs w:val="24"/>
        </w:rPr>
        <w:t>he individual as well as the interaction effect of various factors on adsorption was investigated and it was observed that concentration, pH and adsorbent dose are the significant factors with p values of 0.0001, 0.004 and 0.006 respectively, while contact time was found statistically insignificant having p value greater than 0.05. The coefficient of determination (R</w:t>
      </w:r>
      <w:r w:rsidRPr="005D1448">
        <w:rPr>
          <w:rFonts w:ascii="Times New Roman" w:hAnsi="Times New Roman"/>
          <w:sz w:val="24"/>
          <w:szCs w:val="24"/>
          <w:vertAlign w:val="superscript"/>
        </w:rPr>
        <w:t>2</w:t>
      </w:r>
      <w:r w:rsidRPr="005D1448">
        <w:rPr>
          <w:rFonts w:ascii="Times New Roman" w:hAnsi="Times New Roman"/>
          <w:sz w:val="24"/>
          <w:szCs w:val="24"/>
        </w:rPr>
        <w:t>=0.930) shows that % adsorption is highly dependent on the studied factors and their interactions</w:t>
      </w:r>
      <w:r>
        <w:rPr>
          <w:rFonts w:ascii="Times New Roman" w:hAnsi="Times New Roman"/>
          <w:sz w:val="24"/>
          <w:szCs w:val="24"/>
        </w:rPr>
        <w:t xml:space="preserve"> and under the optimized set of conditions, </w:t>
      </w:r>
      <w:r w:rsidRPr="0001298A">
        <w:rPr>
          <w:rFonts w:ascii="Times New Roman" w:hAnsi="Times New Roman"/>
          <w:sz w:val="24"/>
          <w:szCs w:val="24"/>
        </w:rPr>
        <w:t>high absorption capacity of 200.22 mg</w:t>
      </w:r>
      <w:r>
        <w:rPr>
          <w:rFonts w:ascii="Times New Roman" w:hAnsi="Times New Roman"/>
          <w:sz w:val="24"/>
          <w:szCs w:val="24"/>
        </w:rPr>
        <w:t xml:space="preserve"> </w:t>
      </w:r>
      <w:r w:rsidRPr="0001298A">
        <w:rPr>
          <w:rFonts w:ascii="Times New Roman" w:hAnsi="Times New Roman"/>
          <w:sz w:val="24"/>
          <w:szCs w:val="24"/>
        </w:rPr>
        <w:t>g</w:t>
      </w:r>
      <w:r w:rsidRPr="005D1448">
        <w:rPr>
          <w:rFonts w:ascii="Times New Roman" w:hAnsi="Times New Roman"/>
          <w:sz w:val="24"/>
          <w:szCs w:val="24"/>
          <w:vertAlign w:val="superscript"/>
        </w:rPr>
        <w:t>-1</w:t>
      </w:r>
      <w:r>
        <w:rPr>
          <w:rFonts w:ascii="Times New Roman" w:hAnsi="Times New Roman"/>
          <w:sz w:val="24"/>
          <w:szCs w:val="24"/>
        </w:rPr>
        <w:t xml:space="preserve"> was achieved.</w:t>
      </w:r>
    </w:p>
    <w:p w:rsidR="005163F5" w:rsidRPr="00D16F6A" w:rsidRDefault="00D16F6A" w:rsidP="00D16F6A">
      <w:pPr>
        <w:spacing w:line="480" w:lineRule="auto"/>
        <w:rPr>
          <w:rFonts w:ascii="Times New Roman" w:hAnsi="Times New Roman"/>
          <w:sz w:val="28"/>
          <w:szCs w:val="28"/>
        </w:rPr>
      </w:pPr>
      <w:r w:rsidRPr="009E7F22">
        <w:rPr>
          <w:rFonts w:ascii="Times New Roman" w:hAnsi="Times New Roman"/>
          <w:i/>
          <w:sz w:val="24"/>
          <w:szCs w:val="24"/>
        </w:rPr>
        <w:t>Keywords:</w:t>
      </w:r>
      <w:r>
        <w:rPr>
          <w:rFonts w:ascii="Times New Roman" w:hAnsi="Times New Roman"/>
          <w:sz w:val="24"/>
          <w:szCs w:val="24"/>
        </w:rPr>
        <w:t xml:space="preserve"> organo-clay,</w:t>
      </w:r>
      <w:r>
        <w:rPr>
          <w:rFonts w:ascii="Cambria" w:hAnsi="Cambria" w:cs="RfccsgAdvTT3713a231"/>
          <w:color w:val="131413"/>
          <w:sz w:val="20"/>
          <w:szCs w:val="20"/>
        </w:rPr>
        <w:t xml:space="preserve"> </w:t>
      </w:r>
      <w:r w:rsidRPr="0001298A">
        <w:rPr>
          <w:rFonts w:ascii="Times New Roman" w:hAnsi="Times New Roman"/>
          <w:sz w:val="24"/>
          <w:szCs w:val="24"/>
        </w:rPr>
        <w:t>sodium dodecylbenzene sulphonic acid</w:t>
      </w:r>
      <w:r>
        <w:rPr>
          <w:rFonts w:ascii="Times New Roman" w:hAnsi="Times New Roman"/>
          <w:sz w:val="24"/>
          <w:szCs w:val="24"/>
        </w:rPr>
        <w:t>,</w:t>
      </w:r>
      <w:r>
        <w:rPr>
          <w:rFonts w:ascii="Cambria" w:hAnsi="Cambria" w:cs="RfccsgAdvTT3713a231"/>
          <w:color w:val="131413"/>
          <w:sz w:val="20"/>
          <w:szCs w:val="20"/>
        </w:rPr>
        <w:t xml:space="preserve"> </w:t>
      </w:r>
      <w:r>
        <w:rPr>
          <w:rFonts w:ascii="Times New Roman" w:hAnsi="Times New Roman"/>
          <w:sz w:val="24"/>
          <w:szCs w:val="24"/>
        </w:rPr>
        <w:t>fenoxaprop-p-ethyl,</w:t>
      </w:r>
      <w:r>
        <w:rPr>
          <w:rFonts w:ascii="Cambria" w:hAnsi="Cambria" w:cs="RfccsgAdvTT3713a231"/>
          <w:color w:val="131413"/>
          <w:sz w:val="20"/>
          <w:szCs w:val="20"/>
        </w:rPr>
        <w:t xml:space="preserve"> </w:t>
      </w:r>
      <w:r w:rsidRPr="0001298A">
        <w:rPr>
          <w:rFonts w:ascii="Times New Roman" w:hAnsi="Times New Roman"/>
          <w:sz w:val="24"/>
          <w:szCs w:val="24"/>
        </w:rPr>
        <w:t>adsorption</w:t>
      </w:r>
      <w:bookmarkEnd w:id="0"/>
    </w:p>
    <w:sectPr w:rsidR="005163F5" w:rsidRPr="00D16F6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RfccsgAdvTT3713a231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6F6A"/>
    <w:rsid w:val="005163F5"/>
    <w:rsid w:val="00D16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DB0461"/>
  <w15:chartTrackingRefBased/>
  <w15:docId w15:val="{10ACFC22-C434-4243-9751-D7918EF35E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6F6A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281</Words>
  <Characters>1606</Characters>
  <Application>Microsoft Office Word</Application>
  <DocSecurity>0</DocSecurity>
  <Lines>13</Lines>
  <Paragraphs>3</Paragraphs>
  <ScaleCrop>false</ScaleCrop>
  <Company/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Mian Muhammad</dc:creator>
  <cp:keywords/>
  <dc:description/>
  <cp:lastModifiedBy>Mian Muhammad</cp:lastModifiedBy>
  <cp:revision>1</cp:revision>
  <dcterms:created xsi:type="dcterms:W3CDTF">2020-05-14T08:03:00Z</dcterms:created>
  <dcterms:modified xsi:type="dcterms:W3CDTF">2020-05-14T08:06:00Z</dcterms:modified>
</cp:coreProperties>
</file>