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48DB9" w14:textId="4C9AE724" w:rsidR="00092490" w:rsidRPr="001814E4" w:rsidRDefault="009B63F4">
      <w:r w:rsidRPr="009B63F4">
        <w:rPr>
          <w:rFonts w:ascii="Times New Roman" w:eastAsia="Times New Roman" w:hAnsi="Times New Roman" w:cs="Times New Roman"/>
          <w:noProof/>
          <w:sz w:val="24"/>
          <w:szCs w:val="24"/>
          <w:lang w:val="en-ZA" w:eastAsia="en-ZA"/>
        </w:rPr>
        <w:drawing>
          <wp:inline distT="0" distB="0" distL="0" distR="0" wp14:anchorId="4B905D4A" wp14:editId="55D8ABFC">
            <wp:extent cx="3599815" cy="13335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99815" cy="1333500"/>
                    </a:xfrm>
                    <a:prstGeom prst="rect">
                      <a:avLst/>
                    </a:prstGeom>
                    <a:noFill/>
                  </pic:spPr>
                </pic:pic>
              </a:graphicData>
            </a:graphic>
          </wp:inline>
        </w:drawing>
      </w:r>
    </w:p>
    <w:p w14:paraId="76245907" w14:textId="77777777" w:rsidR="00ED3CA3" w:rsidRPr="00BB0345" w:rsidRDefault="00ED3CA3" w:rsidP="00ED3CA3">
      <w:pPr>
        <w:pStyle w:val="ListParagraph"/>
        <w:rPr>
          <w:rFonts w:ascii="Arial Narrow" w:hAnsi="Arial Narrow"/>
          <w:b/>
          <w:sz w:val="24"/>
          <w:szCs w:val="24"/>
        </w:rPr>
      </w:pPr>
    </w:p>
    <w:p w14:paraId="6E9AA617" w14:textId="607ED190" w:rsidR="00ED3CA3" w:rsidRPr="00BB0345" w:rsidRDefault="00A96232" w:rsidP="00ED3CA3">
      <w:pPr>
        <w:rPr>
          <w:rFonts w:ascii="Arial Narrow" w:hAnsi="Arial Narrow"/>
          <w:b/>
          <w:sz w:val="24"/>
          <w:szCs w:val="24"/>
        </w:rPr>
      </w:pPr>
      <w:r>
        <w:rPr>
          <w:rFonts w:ascii="Arial Narrow" w:hAnsi="Arial Narrow"/>
          <w:b/>
          <w:sz w:val="24"/>
          <w:szCs w:val="24"/>
        </w:rPr>
        <w:t>ABSTRACT – SOCIO-ECONOMIC IMPACT OF FUNDING FOR THE RECYCLING ENTERPRISE SUPPORT PROGRAME (SOUTH AFRICA</w:t>
      </w:r>
    </w:p>
    <w:p w14:paraId="4111B247" w14:textId="3B3AFCAF" w:rsidR="00A96232" w:rsidRPr="00A96232" w:rsidRDefault="00A96232" w:rsidP="00AF0DEC">
      <w:pPr>
        <w:spacing w:line="360" w:lineRule="auto"/>
        <w:jc w:val="both"/>
        <w:rPr>
          <w:rFonts w:ascii="Arial Narrow" w:hAnsi="Arial Narrow"/>
          <w:sz w:val="24"/>
          <w:szCs w:val="24"/>
        </w:rPr>
      </w:pPr>
      <w:bookmarkStart w:id="0" w:name="_Hlk107916284"/>
      <w:r w:rsidRPr="00A96232">
        <w:rPr>
          <w:rFonts w:ascii="Arial Narrow" w:hAnsi="Arial Narrow"/>
          <w:sz w:val="24"/>
          <w:szCs w:val="24"/>
        </w:rPr>
        <w:t xml:space="preserve">The aim of presentation </w:t>
      </w:r>
      <w:r>
        <w:rPr>
          <w:rFonts w:ascii="Arial Narrow" w:hAnsi="Arial Narrow"/>
          <w:sz w:val="24"/>
          <w:szCs w:val="24"/>
        </w:rPr>
        <w:t xml:space="preserve">is to provide </w:t>
      </w:r>
      <w:proofErr w:type="spellStart"/>
      <w:r>
        <w:rPr>
          <w:rFonts w:ascii="Arial Narrow" w:hAnsi="Arial Narrow"/>
          <w:sz w:val="24"/>
          <w:szCs w:val="24"/>
        </w:rPr>
        <w:t>and</w:t>
      </w:r>
      <w:proofErr w:type="spellEnd"/>
      <w:r>
        <w:rPr>
          <w:rFonts w:ascii="Arial Narrow" w:hAnsi="Arial Narrow"/>
          <w:sz w:val="24"/>
          <w:szCs w:val="24"/>
        </w:rPr>
        <w:t xml:space="preserve"> overview of the waste management and recycling sector in South Africa particularly form the lens of the informal sector and small-micro enterprises. The presentation will explore in detail</w:t>
      </w:r>
      <w:r w:rsidR="0033608E">
        <w:rPr>
          <w:rFonts w:ascii="Arial Narrow" w:hAnsi="Arial Narrow"/>
          <w:sz w:val="24"/>
          <w:szCs w:val="24"/>
        </w:rPr>
        <w:t>,</w:t>
      </w:r>
      <w:r>
        <w:rPr>
          <w:rFonts w:ascii="Arial Narrow" w:hAnsi="Arial Narrow"/>
          <w:sz w:val="24"/>
          <w:szCs w:val="24"/>
        </w:rPr>
        <w:t xml:space="preserve"> the South African government interventions to provide financial support in the form of grant and incentives to this sector and to looks specifically at the outcomes of the Recycling Enterprise Support Programme (RESP). </w:t>
      </w:r>
      <w:r w:rsidRPr="00A96232">
        <w:rPr>
          <w:rFonts w:ascii="Arial Narrow" w:hAnsi="Arial Narrow"/>
          <w:sz w:val="24"/>
          <w:szCs w:val="24"/>
        </w:rPr>
        <w:t>The RESP</w:t>
      </w:r>
      <w:r w:rsidR="0033608E">
        <w:rPr>
          <w:rFonts w:ascii="Arial Narrow" w:hAnsi="Arial Narrow"/>
          <w:sz w:val="24"/>
          <w:szCs w:val="24"/>
        </w:rPr>
        <w:t xml:space="preserve"> </w:t>
      </w:r>
      <w:r w:rsidRPr="00A96232">
        <w:rPr>
          <w:rFonts w:ascii="Arial Narrow" w:hAnsi="Arial Narrow"/>
          <w:sz w:val="24"/>
          <w:szCs w:val="24"/>
        </w:rPr>
        <w:t xml:space="preserve">is an initiative </w:t>
      </w:r>
      <w:r w:rsidR="0033608E" w:rsidRPr="0033608E">
        <w:rPr>
          <w:rFonts w:ascii="Arial Narrow" w:hAnsi="Arial Narrow"/>
          <w:sz w:val="24"/>
          <w:szCs w:val="24"/>
        </w:rPr>
        <w:t xml:space="preserve">designed, </w:t>
      </w:r>
      <w:proofErr w:type="gramStart"/>
      <w:r w:rsidR="0033608E" w:rsidRPr="0033608E">
        <w:rPr>
          <w:rFonts w:ascii="Arial Narrow" w:hAnsi="Arial Narrow"/>
          <w:sz w:val="24"/>
          <w:szCs w:val="24"/>
        </w:rPr>
        <w:t>implemented</w:t>
      </w:r>
      <w:proofErr w:type="gramEnd"/>
      <w:r w:rsidR="0033608E" w:rsidRPr="0033608E">
        <w:rPr>
          <w:rFonts w:ascii="Arial Narrow" w:hAnsi="Arial Narrow"/>
          <w:sz w:val="24"/>
          <w:szCs w:val="24"/>
        </w:rPr>
        <w:t xml:space="preserve"> and funded through the Department of Forestry, Fisheries and the Environment</w:t>
      </w:r>
      <w:r w:rsidR="0033608E">
        <w:rPr>
          <w:rFonts w:ascii="Arial Narrow" w:hAnsi="Arial Narrow"/>
          <w:sz w:val="24"/>
          <w:szCs w:val="24"/>
        </w:rPr>
        <w:t xml:space="preserve"> aimed at</w:t>
      </w:r>
      <w:r w:rsidRPr="00A96232">
        <w:rPr>
          <w:rFonts w:ascii="Arial Narrow" w:hAnsi="Arial Narrow"/>
          <w:sz w:val="24"/>
          <w:szCs w:val="24"/>
        </w:rPr>
        <w:t xml:space="preserve"> address</w:t>
      </w:r>
      <w:r w:rsidR="0033608E">
        <w:rPr>
          <w:rFonts w:ascii="Arial Narrow" w:hAnsi="Arial Narrow"/>
          <w:sz w:val="24"/>
          <w:szCs w:val="24"/>
        </w:rPr>
        <w:t>ing</w:t>
      </w:r>
      <w:r w:rsidRPr="00A96232">
        <w:rPr>
          <w:rFonts w:ascii="Arial Narrow" w:hAnsi="Arial Narrow"/>
          <w:sz w:val="24"/>
          <w:szCs w:val="24"/>
        </w:rPr>
        <w:t xml:space="preserve"> the</w:t>
      </w:r>
      <w:r w:rsidR="0033608E">
        <w:rPr>
          <w:rFonts w:ascii="Arial Narrow" w:hAnsi="Arial Narrow"/>
          <w:sz w:val="24"/>
          <w:szCs w:val="24"/>
        </w:rPr>
        <w:t xml:space="preserve"> existing</w:t>
      </w:r>
      <w:r w:rsidRPr="00A96232">
        <w:rPr>
          <w:rFonts w:ascii="Arial Narrow" w:hAnsi="Arial Narrow"/>
          <w:sz w:val="24"/>
          <w:szCs w:val="24"/>
        </w:rPr>
        <w:t xml:space="preserve"> funding gap to</w:t>
      </w:r>
      <w:r w:rsidR="0033608E">
        <w:rPr>
          <w:rFonts w:ascii="Arial Narrow" w:hAnsi="Arial Narrow"/>
          <w:sz w:val="24"/>
          <w:szCs w:val="24"/>
        </w:rPr>
        <w:t xml:space="preserve"> </w:t>
      </w:r>
      <w:r w:rsidRPr="00A96232">
        <w:rPr>
          <w:rFonts w:ascii="Arial Narrow" w:hAnsi="Arial Narrow"/>
          <w:sz w:val="24"/>
          <w:szCs w:val="24"/>
        </w:rPr>
        <w:t>support new and emerging Small, Micro and Medium Enterprises (SMMEs) in the Circular Economy (CE).</w:t>
      </w:r>
      <w:r w:rsidR="0033608E">
        <w:rPr>
          <w:rFonts w:ascii="Arial Narrow" w:hAnsi="Arial Narrow"/>
          <w:sz w:val="24"/>
          <w:szCs w:val="24"/>
        </w:rPr>
        <w:t xml:space="preserve"> Specific focus will be the analysis </w:t>
      </w:r>
      <w:r w:rsidR="0033608E">
        <w:t xml:space="preserve">of </w:t>
      </w:r>
      <w:r w:rsidR="0033608E" w:rsidRPr="0033608E">
        <w:rPr>
          <w:rFonts w:ascii="Arial Narrow" w:hAnsi="Arial Narrow"/>
          <w:sz w:val="24"/>
          <w:szCs w:val="24"/>
        </w:rPr>
        <w:t>social and economic impacts of the programme</w:t>
      </w:r>
      <w:r w:rsidR="0033608E">
        <w:rPr>
          <w:rFonts w:ascii="Arial Narrow" w:hAnsi="Arial Narrow"/>
          <w:sz w:val="24"/>
          <w:szCs w:val="24"/>
        </w:rPr>
        <w:t xml:space="preserve"> including </w:t>
      </w:r>
      <w:r w:rsidR="0033608E" w:rsidRPr="0033608E">
        <w:rPr>
          <w:rFonts w:ascii="Arial Narrow" w:hAnsi="Arial Narrow"/>
          <w:sz w:val="24"/>
          <w:szCs w:val="24"/>
        </w:rPr>
        <w:t>the characteristics, mass flows and environmental impact of recyclable materials collected and processed by RESP</w:t>
      </w:r>
      <w:r w:rsidR="0033608E">
        <w:rPr>
          <w:rFonts w:ascii="Arial Narrow" w:hAnsi="Arial Narrow"/>
          <w:sz w:val="24"/>
          <w:szCs w:val="24"/>
        </w:rPr>
        <w:t xml:space="preserve"> </w:t>
      </w:r>
      <w:r w:rsidR="0033608E" w:rsidRPr="0033608E">
        <w:rPr>
          <w:rFonts w:ascii="Arial Narrow" w:hAnsi="Arial Narrow"/>
          <w:sz w:val="24"/>
          <w:szCs w:val="24"/>
        </w:rPr>
        <w:t>beneficiaries</w:t>
      </w:r>
      <w:r w:rsidR="0033608E">
        <w:rPr>
          <w:rFonts w:ascii="Arial Narrow" w:hAnsi="Arial Narrow"/>
          <w:sz w:val="24"/>
          <w:szCs w:val="24"/>
        </w:rPr>
        <w:t xml:space="preserve">. </w:t>
      </w:r>
      <w:r w:rsidR="00AF0DEC">
        <w:rPr>
          <w:rFonts w:ascii="Arial Narrow" w:hAnsi="Arial Narrow"/>
          <w:sz w:val="24"/>
          <w:szCs w:val="24"/>
        </w:rPr>
        <w:t>An assessment of the n</w:t>
      </w:r>
      <w:r w:rsidR="00AF0DEC" w:rsidRPr="00AF0DEC">
        <w:rPr>
          <w:rFonts w:ascii="Arial Narrow" w:hAnsi="Arial Narrow"/>
          <w:sz w:val="24"/>
          <w:szCs w:val="24"/>
        </w:rPr>
        <w:t>umber of direct (i.e. headcount) and indirect new jobs created, sustained, and/ or</w:t>
      </w:r>
      <w:r w:rsidR="00AF0DEC">
        <w:rPr>
          <w:rFonts w:ascii="Arial Narrow" w:hAnsi="Arial Narrow"/>
          <w:sz w:val="24"/>
          <w:szCs w:val="24"/>
        </w:rPr>
        <w:t xml:space="preserve"> </w:t>
      </w:r>
      <w:r w:rsidR="00AF0DEC" w:rsidRPr="00AF0DEC">
        <w:rPr>
          <w:rFonts w:ascii="Arial Narrow" w:hAnsi="Arial Narrow"/>
          <w:sz w:val="24"/>
          <w:szCs w:val="24"/>
        </w:rPr>
        <w:t>retained before and after the RESP grant; split by gender, age, race and people with</w:t>
      </w:r>
      <w:r w:rsidR="00AF0DEC">
        <w:rPr>
          <w:rFonts w:ascii="Arial Narrow" w:hAnsi="Arial Narrow"/>
          <w:sz w:val="24"/>
          <w:szCs w:val="24"/>
        </w:rPr>
        <w:t xml:space="preserve"> </w:t>
      </w:r>
      <w:r w:rsidR="00AF0DEC" w:rsidRPr="00AF0DEC">
        <w:rPr>
          <w:rFonts w:ascii="Arial Narrow" w:hAnsi="Arial Narrow"/>
          <w:sz w:val="24"/>
          <w:szCs w:val="24"/>
        </w:rPr>
        <w:t>disabilities,</w:t>
      </w:r>
      <w:r w:rsidR="00AF0DEC">
        <w:rPr>
          <w:rFonts w:ascii="Arial Narrow" w:hAnsi="Arial Narrow"/>
          <w:sz w:val="24"/>
          <w:szCs w:val="24"/>
        </w:rPr>
        <w:t xml:space="preserve"> a d</w:t>
      </w:r>
      <w:r w:rsidR="00AF0DEC" w:rsidRPr="00AF0DEC">
        <w:rPr>
          <w:rFonts w:ascii="Arial Narrow" w:hAnsi="Arial Narrow"/>
          <w:sz w:val="24"/>
          <w:szCs w:val="24"/>
        </w:rPr>
        <w:t>etermin</w:t>
      </w:r>
      <w:r w:rsidR="00AF0DEC">
        <w:rPr>
          <w:rFonts w:ascii="Arial Narrow" w:hAnsi="Arial Narrow"/>
          <w:sz w:val="24"/>
          <w:szCs w:val="24"/>
        </w:rPr>
        <w:t xml:space="preserve">ation </w:t>
      </w:r>
      <w:proofErr w:type="gramStart"/>
      <w:r w:rsidR="00AF0DEC">
        <w:rPr>
          <w:rFonts w:ascii="Arial Narrow" w:hAnsi="Arial Narrow"/>
          <w:sz w:val="24"/>
          <w:szCs w:val="24"/>
        </w:rPr>
        <w:t xml:space="preserve">of </w:t>
      </w:r>
      <w:r w:rsidR="00AF0DEC" w:rsidRPr="00AF0DEC">
        <w:rPr>
          <w:rFonts w:ascii="Arial Narrow" w:hAnsi="Arial Narrow"/>
          <w:sz w:val="24"/>
          <w:szCs w:val="24"/>
        </w:rPr>
        <w:t xml:space="preserve"> the</w:t>
      </w:r>
      <w:proofErr w:type="gramEnd"/>
      <w:r w:rsidR="00AF0DEC" w:rsidRPr="00AF0DEC">
        <w:rPr>
          <w:rFonts w:ascii="Arial Narrow" w:hAnsi="Arial Narrow"/>
          <w:sz w:val="24"/>
          <w:szCs w:val="24"/>
        </w:rPr>
        <w:t xml:space="preserve"> employment multipliers by the programme</w:t>
      </w:r>
      <w:r w:rsidR="00AF0DEC">
        <w:rPr>
          <w:rFonts w:ascii="Arial Narrow" w:hAnsi="Arial Narrow"/>
          <w:sz w:val="24"/>
          <w:szCs w:val="24"/>
        </w:rPr>
        <w:t>, i</w:t>
      </w:r>
      <w:r w:rsidR="00AF0DEC" w:rsidRPr="00AF0DEC">
        <w:rPr>
          <w:rFonts w:ascii="Arial Narrow" w:hAnsi="Arial Narrow"/>
          <w:sz w:val="24"/>
          <w:szCs w:val="24"/>
        </w:rPr>
        <w:t>mpact on households’ earnings</w:t>
      </w:r>
      <w:r w:rsidR="00AF0DEC">
        <w:rPr>
          <w:rFonts w:ascii="Arial Narrow" w:hAnsi="Arial Narrow"/>
          <w:sz w:val="24"/>
          <w:szCs w:val="24"/>
        </w:rPr>
        <w:t xml:space="preserve"> and G</w:t>
      </w:r>
      <w:r w:rsidR="00AF0DEC" w:rsidRPr="00AF0DEC">
        <w:rPr>
          <w:rFonts w:ascii="Arial Narrow" w:hAnsi="Arial Narrow"/>
          <w:sz w:val="24"/>
          <w:szCs w:val="24"/>
        </w:rPr>
        <w:t>ross Value Add (GVA)/or economic output.</w:t>
      </w:r>
    </w:p>
    <w:p w14:paraId="33634011" w14:textId="3810EC64" w:rsidR="00A96232" w:rsidRDefault="00A96232" w:rsidP="00A96232">
      <w:pPr>
        <w:spacing w:line="360" w:lineRule="auto"/>
        <w:jc w:val="both"/>
        <w:rPr>
          <w:rFonts w:ascii="Arial Narrow" w:hAnsi="Arial Narrow"/>
          <w:b/>
          <w:bCs/>
          <w:sz w:val="24"/>
          <w:szCs w:val="24"/>
        </w:rPr>
      </w:pPr>
      <w:r w:rsidRPr="00AF0DEC">
        <w:rPr>
          <w:rFonts w:ascii="Arial Narrow" w:hAnsi="Arial Narrow"/>
          <w:b/>
          <w:bCs/>
          <w:sz w:val="24"/>
          <w:szCs w:val="24"/>
        </w:rPr>
        <w:t>Biography</w:t>
      </w:r>
      <w:r w:rsidR="00AF0DEC" w:rsidRPr="00AF0DEC">
        <w:rPr>
          <w:rFonts w:ascii="Arial Narrow" w:hAnsi="Arial Narrow"/>
          <w:b/>
          <w:bCs/>
          <w:sz w:val="24"/>
          <w:szCs w:val="24"/>
        </w:rPr>
        <w:t>:</w:t>
      </w:r>
    </w:p>
    <w:p w14:paraId="7C498487" w14:textId="77B9AEA3" w:rsidR="007E46E0" w:rsidRDefault="007E46E0" w:rsidP="00A96232">
      <w:pPr>
        <w:spacing w:line="360" w:lineRule="auto"/>
        <w:jc w:val="both"/>
        <w:rPr>
          <w:rFonts w:ascii="Arial Narrow" w:hAnsi="Arial Narrow"/>
          <w:b/>
          <w:bCs/>
          <w:sz w:val="24"/>
          <w:szCs w:val="24"/>
        </w:rPr>
      </w:pPr>
      <w:r>
        <w:rPr>
          <w:noProof/>
        </w:rPr>
        <w:drawing>
          <wp:inline distT="0" distB="0" distL="0" distR="0" wp14:anchorId="399F04A9" wp14:editId="158DB086">
            <wp:extent cx="1181100" cy="14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435100"/>
                    </a:xfrm>
                    <a:prstGeom prst="rect">
                      <a:avLst/>
                    </a:prstGeom>
                    <a:noFill/>
                    <a:ln>
                      <a:noFill/>
                    </a:ln>
                  </pic:spPr>
                </pic:pic>
              </a:graphicData>
            </a:graphic>
          </wp:inline>
        </w:drawing>
      </w:r>
    </w:p>
    <w:bookmarkEnd w:id="0"/>
    <w:p w14:paraId="6937FB4B" w14:textId="2F69B632"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Thabo Magomola is a key member of the management team of the Chemicals and Waste Management Branch at the National Department of Environment, Forestry, and Fisheries.</w:t>
      </w:r>
    </w:p>
    <w:p w14:paraId="3F4F16AB" w14:textId="057F794E"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 xml:space="preserve">Thabo is the Director: Chemicals and Waste Policy, Monitoring and Evaluation and Programme Manager for the Recycling Enterprise Support Programme (RESP). The RESP is an incentive programme which </w:t>
      </w:r>
      <w:r w:rsidRPr="00AF0DEC">
        <w:rPr>
          <w:rFonts w:ascii="Arial Narrow" w:hAnsi="Arial Narrow"/>
          <w:sz w:val="24"/>
          <w:szCs w:val="24"/>
        </w:rPr>
        <w:lastRenderedPageBreak/>
        <w:t>provides financial and non-financial support to new and emerging enterprises and projects in the waste economy primarily focusing on projects that actively promote resource efficiency.</w:t>
      </w:r>
    </w:p>
    <w:p w14:paraId="582570EA" w14:textId="065D5059"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 xml:space="preserve">In a career that spans over 20 years in South Africa and abroad, Thabo has worked in the areas of Waste Management &amp; Recycling, Circular Economy and Resource Efficiency, Strategic Advisory Services, Information Technology, and </w:t>
      </w:r>
      <w:proofErr w:type="gramStart"/>
      <w:r w:rsidRPr="00AF0DEC">
        <w:rPr>
          <w:rFonts w:ascii="Arial Narrow" w:hAnsi="Arial Narrow"/>
          <w:sz w:val="24"/>
          <w:szCs w:val="24"/>
        </w:rPr>
        <w:t>Fast Moving</w:t>
      </w:r>
      <w:proofErr w:type="gramEnd"/>
      <w:r w:rsidRPr="00AF0DEC">
        <w:rPr>
          <w:rFonts w:ascii="Arial Narrow" w:hAnsi="Arial Narrow"/>
          <w:sz w:val="24"/>
          <w:szCs w:val="24"/>
        </w:rPr>
        <w:t xml:space="preserve"> Consumer Goods (FMCG). Thabo has operated in strategic and senior management roles since 2000 and as a management consultant in the within the South African Public Sector and Government for over 15 years. He is a skilled strategist, </w:t>
      </w:r>
      <w:proofErr w:type="gramStart"/>
      <w:r w:rsidRPr="00AF0DEC">
        <w:rPr>
          <w:rFonts w:ascii="Arial Narrow" w:hAnsi="Arial Narrow"/>
          <w:sz w:val="24"/>
          <w:szCs w:val="24"/>
        </w:rPr>
        <w:t>facilitator</w:t>
      </w:r>
      <w:proofErr w:type="gramEnd"/>
      <w:r w:rsidRPr="00AF0DEC">
        <w:rPr>
          <w:rFonts w:ascii="Arial Narrow" w:hAnsi="Arial Narrow"/>
          <w:sz w:val="24"/>
          <w:szCs w:val="24"/>
        </w:rPr>
        <w:t xml:space="preserve"> and project manager with particularly strong competencies in the area strategy development and implementation within both private and public sector environments.</w:t>
      </w:r>
    </w:p>
    <w:p w14:paraId="73B59FB7" w14:textId="7BECE294"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 xml:space="preserve">He was a presenter at the South Africa - EU Dialogue on Sustainability Transition: </w:t>
      </w:r>
      <w:proofErr w:type="gramStart"/>
      <w:r w:rsidRPr="00AF0DEC">
        <w:rPr>
          <w:rFonts w:ascii="Arial Narrow" w:hAnsi="Arial Narrow"/>
          <w:sz w:val="24"/>
          <w:szCs w:val="24"/>
        </w:rPr>
        <w:t>the</w:t>
      </w:r>
      <w:proofErr w:type="gramEnd"/>
      <w:r w:rsidRPr="00AF0DEC">
        <w:rPr>
          <w:rFonts w:ascii="Arial Narrow" w:hAnsi="Arial Narrow"/>
          <w:sz w:val="24"/>
          <w:szCs w:val="24"/>
        </w:rPr>
        <w:t xml:space="preserve"> Role of Circular Economy held as part of the World Economic Forum convened in Durban, South Africa in 2017. He was also responsible for the organisation and coordination of the South Africa Circular Economy Dialogue held in Durban in (2018) and the most recent SA Circular Economy Dialogue held in Johannesburg, which was staged as part of IFAT Africa 2019.</w:t>
      </w:r>
    </w:p>
    <w:p w14:paraId="622310C0" w14:textId="3C3FD9EA" w:rsid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Thabo has also represented the Department and South Africa at the Organisation for Economic Cooperation and Development OECD as a permanent delegate at the Working Party for Integrating Environmental and Economic Policies (WPIEEP) meetings.</w:t>
      </w:r>
    </w:p>
    <w:p w14:paraId="7897A76B" w14:textId="6CFEA3A9" w:rsidR="006C3605" w:rsidRDefault="006C3605" w:rsidP="00AF0DEC">
      <w:pPr>
        <w:spacing w:line="360" w:lineRule="auto"/>
        <w:jc w:val="both"/>
        <w:rPr>
          <w:rFonts w:ascii="Arial Narrow" w:hAnsi="Arial Narrow"/>
          <w:sz w:val="24"/>
          <w:szCs w:val="24"/>
        </w:rPr>
      </w:pPr>
    </w:p>
    <w:p w14:paraId="4473F532" w14:textId="1C3C417D" w:rsidR="006C3605" w:rsidRDefault="006C3605" w:rsidP="00AF0DEC">
      <w:pPr>
        <w:spacing w:line="360" w:lineRule="auto"/>
        <w:jc w:val="both"/>
        <w:rPr>
          <w:rFonts w:ascii="Arial Narrow" w:hAnsi="Arial Narrow"/>
          <w:b/>
          <w:bCs/>
          <w:sz w:val="24"/>
          <w:szCs w:val="24"/>
        </w:rPr>
      </w:pPr>
      <w:r w:rsidRPr="006C3605">
        <w:rPr>
          <w:rFonts w:ascii="Arial Narrow" w:hAnsi="Arial Narrow"/>
          <w:b/>
          <w:bCs/>
          <w:sz w:val="24"/>
          <w:szCs w:val="24"/>
        </w:rPr>
        <w:t>References</w:t>
      </w:r>
      <w:r>
        <w:rPr>
          <w:rFonts w:ascii="Arial Narrow" w:hAnsi="Arial Narrow"/>
          <w:b/>
          <w:bCs/>
          <w:sz w:val="24"/>
          <w:szCs w:val="24"/>
        </w:rPr>
        <w:t>:</w:t>
      </w:r>
    </w:p>
    <w:p w14:paraId="2DFA795C" w14:textId="77777777" w:rsidR="006C3605" w:rsidRPr="006C3605" w:rsidRDefault="006C3605" w:rsidP="006C3605">
      <w:pPr>
        <w:pStyle w:val="ListParagraph"/>
        <w:numPr>
          <w:ilvl w:val="0"/>
          <w:numId w:val="4"/>
        </w:numPr>
        <w:autoSpaceDE w:val="0"/>
        <w:autoSpaceDN w:val="0"/>
        <w:adjustRightInd w:val="0"/>
        <w:spacing w:after="0" w:line="240" w:lineRule="auto"/>
        <w:rPr>
          <w:rFonts w:ascii="Arial" w:hAnsi="Arial" w:cs="Arial"/>
          <w:b/>
          <w:sz w:val="24"/>
          <w:szCs w:val="24"/>
        </w:rPr>
      </w:pPr>
      <w:r w:rsidRPr="006C3605">
        <w:rPr>
          <w:rFonts w:ascii="Helvetica" w:hAnsi="Helvetica" w:cs="Helvetica"/>
          <w:color w:val="000000"/>
        </w:rPr>
        <w:t xml:space="preserve">National Development Plan (2019). Chapter 5: Transition to low-carbon economy Retrieved 13th August, 2020, from </w:t>
      </w:r>
      <w:hyperlink r:id="rId8" w:history="1">
        <w:r w:rsidRPr="006C3605">
          <w:rPr>
            <w:rFonts w:ascii="Helvetica" w:hAnsi="Helvetica" w:cs="Helvetica"/>
            <w:color w:val="0000FF"/>
          </w:rPr>
          <w:t>https://www.nationalplanningcommission.org.za/assets/Documents/NDP_Chapters/devplan_ch5_0.pdf</w:t>
        </w:r>
      </w:hyperlink>
    </w:p>
    <w:p w14:paraId="7D0E8FA4" w14:textId="77777777" w:rsidR="006C3605" w:rsidRDefault="006C3605" w:rsidP="006C3605">
      <w:pPr>
        <w:autoSpaceDE w:val="0"/>
        <w:autoSpaceDN w:val="0"/>
        <w:adjustRightInd w:val="0"/>
        <w:spacing w:after="0" w:line="240" w:lineRule="auto"/>
        <w:rPr>
          <w:rFonts w:ascii="Arial" w:hAnsi="Arial" w:cs="Arial"/>
          <w:color w:val="222222"/>
          <w:sz w:val="24"/>
          <w:szCs w:val="24"/>
          <w:shd w:val="clear" w:color="auto" w:fill="FFFFFF"/>
        </w:rPr>
      </w:pPr>
    </w:p>
    <w:p w14:paraId="32A982E3" w14:textId="77777777" w:rsidR="006C3605" w:rsidRPr="006C3605" w:rsidRDefault="006C3605" w:rsidP="006C3605">
      <w:pPr>
        <w:pStyle w:val="ListParagraph"/>
        <w:numPr>
          <w:ilvl w:val="0"/>
          <w:numId w:val="4"/>
        </w:numPr>
        <w:autoSpaceDE w:val="0"/>
        <w:autoSpaceDN w:val="0"/>
        <w:adjustRightInd w:val="0"/>
        <w:spacing w:after="0" w:line="240" w:lineRule="auto"/>
        <w:rPr>
          <w:rFonts w:ascii="Helvetica" w:hAnsi="Helvetica" w:cs="Helvetica"/>
        </w:rPr>
      </w:pPr>
      <w:r w:rsidRPr="006C3605">
        <w:rPr>
          <w:rFonts w:ascii="Helvetica" w:hAnsi="Helvetica" w:cs="Helvetica"/>
        </w:rPr>
        <w:t>Department of Environmental Affairs. (2018). South Africa state of waste.  A report on the state of the environment. Pretoria, Tshwane.</w:t>
      </w:r>
    </w:p>
    <w:p w14:paraId="2C0EFF21" w14:textId="77777777" w:rsidR="006C3605" w:rsidRDefault="006C3605" w:rsidP="006C3605">
      <w:pPr>
        <w:autoSpaceDE w:val="0"/>
        <w:autoSpaceDN w:val="0"/>
        <w:adjustRightInd w:val="0"/>
        <w:spacing w:after="0" w:line="240" w:lineRule="auto"/>
        <w:rPr>
          <w:rFonts w:ascii="Helvetica" w:hAnsi="Helvetica" w:cs="Helvetica"/>
        </w:rPr>
      </w:pPr>
    </w:p>
    <w:p w14:paraId="565E6576" w14:textId="77777777" w:rsidR="006C3605" w:rsidRPr="006C3605" w:rsidRDefault="006C3605" w:rsidP="006C3605">
      <w:pPr>
        <w:pStyle w:val="ListParagraph"/>
        <w:numPr>
          <w:ilvl w:val="0"/>
          <w:numId w:val="4"/>
        </w:numPr>
        <w:autoSpaceDE w:val="0"/>
        <w:autoSpaceDN w:val="0"/>
        <w:adjustRightInd w:val="0"/>
        <w:spacing w:after="0" w:line="240" w:lineRule="auto"/>
        <w:rPr>
          <w:rFonts w:ascii="Helvetica" w:hAnsi="Helvetica" w:cs="Helvetica"/>
        </w:rPr>
      </w:pPr>
      <w:r w:rsidRPr="006C3605">
        <w:rPr>
          <w:rFonts w:ascii="Helvetica" w:hAnsi="Helvetica" w:cs="Helvetica"/>
        </w:rPr>
        <w:t>Department of Environmental Affairs. (2018). Waste to Energy Policy Report. Pretoria, Tshwane</w:t>
      </w:r>
    </w:p>
    <w:p w14:paraId="7E673CDA" w14:textId="77777777" w:rsidR="006C3605" w:rsidRDefault="006C3605" w:rsidP="006C3605">
      <w:pPr>
        <w:autoSpaceDE w:val="0"/>
        <w:autoSpaceDN w:val="0"/>
        <w:adjustRightInd w:val="0"/>
        <w:spacing w:after="0" w:line="240" w:lineRule="auto"/>
        <w:rPr>
          <w:rFonts w:ascii="Helvetica" w:hAnsi="Helvetica" w:cs="Helvetica"/>
        </w:rPr>
      </w:pPr>
    </w:p>
    <w:p w14:paraId="599660FE" w14:textId="77777777" w:rsidR="006C3605" w:rsidRPr="006C3605" w:rsidRDefault="006C3605" w:rsidP="006C3605">
      <w:pPr>
        <w:pStyle w:val="ListParagraph"/>
        <w:numPr>
          <w:ilvl w:val="0"/>
          <w:numId w:val="4"/>
        </w:numPr>
        <w:autoSpaceDE w:val="0"/>
        <w:autoSpaceDN w:val="0"/>
        <w:adjustRightInd w:val="0"/>
        <w:spacing w:after="0" w:line="240" w:lineRule="auto"/>
        <w:rPr>
          <w:rFonts w:ascii="Helvetica" w:hAnsi="Helvetica" w:cs="Helvetica"/>
        </w:rPr>
      </w:pPr>
      <w:r w:rsidRPr="006C3605">
        <w:rPr>
          <w:rFonts w:ascii="Helvetica" w:hAnsi="Helvetica" w:cs="Helvetica"/>
        </w:rPr>
        <w:t>Department of Environment, Forestry and Fisheries. (2020). National Waste Management Strategy. Pretoria, Tshwane</w:t>
      </w:r>
    </w:p>
    <w:p w14:paraId="09FAECA8" w14:textId="77777777" w:rsidR="006C3605" w:rsidRDefault="006C3605" w:rsidP="006C3605">
      <w:pPr>
        <w:autoSpaceDE w:val="0"/>
        <w:autoSpaceDN w:val="0"/>
        <w:adjustRightInd w:val="0"/>
        <w:spacing w:after="0" w:line="240" w:lineRule="auto"/>
        <w:rPr>
          <w:rFonts w:ascii="Helvetica" w:hAnsi="Helvetica" w:cs="Helvetica"/>
        </w:rPr>
      </w:pPr>
    </w:p>
    <w:p w14:paraId="7A55941D" w14:textId="77777777" w:rsidR="006C3605" w:rsidRPr="006C3605" w:rsidRDefault="006C3605" w:rsidP="006C3605">
      <w:pPr>
        <w:pStyle w:val="ListParagraph"/>
        <w:numPr>
          <w:ilvl w:val="0"/>
          <w:numId w:val="4"/>
        </w:numPr>
        <w:autoSpaceDE w:val="0"/>
        <w:autoSpaceDN w:val="0"/>
        <w:adjustRightInd w:val="0"/>
        <w:spacing w:after="0" w:line="240" w:lineRule="auto"/>
        <w:rPr>
          <w:rFonts w:ascii="Helvetica" w:hAnsi="Helvetica" w:cs="Helvetica"/>
        </w:rPr>
      </w:pPr>
      <w:r w:rsidRPr="006C3605">
        <w:rPr>
          <w:rFonts w:ascii="Helvetica" w:hAnsi="Helvetica" w:cs="Helvetica"/>
        </w:rPr>
        <w:t>Department of Environment, Forestry and Fisheries. (2020). Waste Picker Integration Guideline for South Africa. Pretoria, Tshwane</w:t>
      </w:r>
    </w:p>
    <w:p w14:paraId="4EA91F84" w14:textId="492AF341" w:rsidR="006C3605" w:rsidRDefault="006C3605" w:rsidP="00AF0DEC">
      <w:pPr>
        <w:spacing w:line="360" w:lineRule="auto"/>
        <w:jc w:val="both"/>
        <w:rPr>
          <w:rFonts w:ascii="Arial Narrow" w:hAnsi="Arial Narrow"/>
          <w:b/>
          <w:bCs/>
          <w:sz w:val="24"/>
          <w:szCs w:val="24"/>
        </w:rPr>
      </w:pPr>
    </w:p>
    <w:p w14:paraId="0FC2D876" w14:textId="77777777" w:rsidR="006C3605" w:rsidRPr="006C3605" w:rsidRDefault="006C3605" w:rsidP="00AF0DEC">
      <w:pPr>
        <w:spacing w:line="360" w:lineRule="auto"/>
        <w:jc w:val="both"/>
        <w:rPr>
          <w:rFonts w:ascii="Arial Narrow" w:hAnsi="Arial Narrow"/>
          <w:b/>
          <w:bCs/>
          <w:sz w:val="24"/>
          <w:szCs w:val="24"/>
        </w:rPr>
      </w:pPr>
    </w:p>
    <w:p w14:paraId="1F220DDF" w14:textId="77777777" w:rsidR="006C3605" w:rsidRDefault="006C3605" w:rsidP="00AF0DEC">
      <w:pPr>
        <w:spacing w:line="360" w:lineRule="auto"/>
        <w:jc w:val="both"/>
      </w:pPr>
    </w:p>
    <w:p w14:paraId="7FD98AE5" w14:textId="2F926B10" w:rsidR="006C3605" w:rsidRPr="00AF0DEC" w:rsidRDefault="006C3605" w:rsidP="00AF0DEC">
      <w:pPr>
        <w:spacing w:line="360" w:lineRule="auto"/>
        <w:jc w:val="both"/>
        <w:rPr>
          <w:rFonts w:ascii="Arial Narrow" w:hAnsi="Arial Narrow"/>
          <w:sz w:val="24"/>
          <w:szCs w:val="24"/>
        </w:rPr>
      </w:pPr>
      <w:r>
        <w:t xml:space="preserve"> • 1) Ackerman, Frank. (1997). Why Do We </w:t>
      </w:r>
      <w:proofErr w:type="gramStart"/>
      <w:r>
        <w:t>Recycle?:</w:t>
      </w:r>
      <w:proofErr w:type="gramEnd"/>
      <w:r>
        <w:t xml:space="preserve"> Markets, Values, and Public Policy. Island Press. ISBN 1-55963-504-5, ISBN 978-1-55963-504-2 • Ayres, R.U. (1994). "Industrial Metabolism: Theory and Policy", In: Allenby, B.R., and D.J. Richards, The Greening of Industrial Ecosystems. National Academy Press, Washington, DC, pp. 23– 37. • </w:t>
      </w:r>
      <w:proofErr w:type="spellStart"/>
      <w:r>
        <w:t>Braungart</w:t>
      </w:r>
      <w:proofErr w:type="spellEnd"/>
      <w:r>
        <w:t>, M., and W. McDonough (2002). Cradle to Cradle: Remaking the Way We Make Things. North Point Press, ISBN 0-86547-587-3.</w:t>
      </w:r>
    </w:p>
    <w:p w14:paraId="269F2B72" w14:textId="77777777" w:rsidR="00400F39" w:rsidRPr="00400F39" w:rsidRDefault="00400F39" w:rsidP="00A96232">
      <w:pPr>
        <w:pStyle w:val="ListParagraph"/>
        <w:spacing w:line="360" w:lineRule="auto"/>
        <w:ind w:left="0"/>
        <w:jc w:val="both"/>
        <w:rPr>
          <w:rFonts w:ascii="Arial Narrow" w:hAnsi="Arial Narrow"/>
          <w:b/>
          <w:sz w:val="24"/>
          <w:szCs w:val="24"/>
        </w:rPr>
      </w:pPr>
    </w:p>
    <w:sectPr w:rsidR="00400F39" w:rsidRPr="00400F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E5FAC"/>
    <w:multiLevelType w:val="multilevel"/>
    <w:tmpl w:val="49721D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01F27C7"/>
    <w:multiLevelType w:val="hybridMultilevel"/>
    <w:tmpl w:val="83CCD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DD5D16"/>
    <w:multiLevelType w:val="hybridMultilevel"/>
    <w:tmpl w:val="2D38491C"/>
    <w:lvl w:ilvl="0" w:tplc="E996CA3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7F5404B0"/>
    <w:multiLevelType w:val="hybridMultilevel"/>
    <w:tmpl w:val="033A3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35A"/>
    <w:rsid w:val="000149C2"/>
    <w:rsid w:val="000318D3"/>
    <w:rsid w:val="0003554A"/>
    <w:rsid w:val="00051F89"/>
    <w:rsid w:val="00057F37"/>
    <w:rsid w:val="00070C10"/>
    <w:rsid w:val="00092490"/>
    <w:rsid w:val="00093624"/>
    <w:rsid w:val="000C6834"/>
    <w:rsid w:val="000E775D"/>
    <w:rsid w:val="000F5863"/>
    <w:rsid w:val="000F74FE"/>
    <w:rsid w:val="001111DF"/>
    <w:rsid w:val="00135D65"/>
    <w:rsid w:val="0014600F"/>
    <w:rsid w:val="00146D4D"/>
    <w:rsid w:val="00151C70"/>
    <w:rsid w:val="001814E4"/>
    <w:rsid w:val="001C281D"/>
    <w:rsid w:val="002367ED"/>
    <w:rsid w:val="002442C0"/>
    <w:rsid w:val="00246DFD"/>
    <w:rsid w:val="00255652"/>
    <w:rsid w:val="002608CC"/>
    <w:rsid w:val="00296DBF"/>
    <w:rsid w:val="0029729A"/>
    <w:rsid w:val="002A4C88"/>
    <w:rsid w:val="002A671A"/>
    <w:rsid w:val="00300AE7"/>
    <w:rsid w:val="0032627A"/>
    <w:rsid w:val="00334E4E"/>
    <w:rsid w:val="0033608E"/>
    <w:rsid w:val="0035135A"/>
    <w:rsid w:val="0036635E"/>
    <w:rsid w:val="00367DAE"/>
    <w:rsid w:val="003A6478"/>
    <w:rsid w:val="003B4B88"/>
    <w:rsid w:val="003B623C"/>
    <w:rsid w:val="003D0478"/>
    <w:rsid w:val="00400F39"/>
    <w:rsid w:val="00404E9A"/>
    <w:rsid w:val="00412711"/>
    <w:rsid w:val="00461BC6"/>
    <w:rsid w:val="00484D52"/>
    <w:rsid w:val="00490AC8"/>
    <w:rsid w:val="004A0409"/>
    <w:rsid w:val="005128E2"/>
    <w:rsid w:val="00575B48"/>
    <w:rsid w:val="00672F0B"/>
    <w:rsid w:val="006B0C69"/>
    <w:rsid w:val="006C1E5C"/>
    <w:rsid w:val="006C3605"/>
    <w:rsid w:val="006F0A8D"/>
    <w:rsid w:val="00701770"/>
    <w:rsid w:val="007B5260"/>
    <w:rsid w:val="007B78B6"/>
    <w:rsid w:val="007E46E0"/>
    <w:rsid w:val="00836BD8"/>
    <w:rsid w:val="0088149E"/>
    <w:rsid w:val="008826F2"/>
    <w:rsid w:val="008A5E60"/>
    <w:rsid w:val="00922898"/>
    <w:rsid w:val="00923181"/>
    <w:rsid w:val="0095704B"/>
    <w:rsid w:val="009971A4"/>
    <w:rsid w:val="009B63F4"/>
    <w:rsid w:val="00A96232"/>
    <w:rsid w:val="00AA2DF5"/>
    <w:rsid w:val="00AB37DE"/>
    <w:rsid w:val="00AC46B6"/>
    <w:rsid w:val="00AC524A"/>
    <w:rsid w:val="00AF0DEC"/>
    <w:rsid w:val="00AF4004"/>
    <w:rsid w:val="00AF59C1"/>
    <w:rsid w:val="00B23182"/>
    <w:rsid w:val="00B43E5D"/>
    <w:rsid w:val="00B94AA6"/>
    <w:rsid w:val="00BB0345"/>
    <w:rsid w:val="00BD3CDA"/>
    <w:rsid w:val="00C776C7"/>
    <w:rsid w:val="00C929BF"/>
    <w:rsid w:val="00CB7F5D"/>
    <w:rsid w:val="00D12F41"/>
    <w:rsid w:val="00D40FE3"/>
    <w:rsid w:val="00D4563B"/>
    <w:rsid w:val="00DE1258"/>
    <w:rsid w:val="00E011EF"/>
    <w:rsid w:val="00E0552F"/>
    <w:rsid w:val="00EA55A9"/>
    <w:rsid w:val="00ED3CA3"/>
    <w:rsid w:val="00F25D65"/>
    <w:rsid w:val="00F7139B"/>
    <w:rsid w:val="00FE39D0"/>
    <w:rsid w:val="00FE691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BB3C"/>
  <w15:chartTrackingRefBased/>
  <w15:docId w15:val="{083E9EA5-3A29-4855-A958-3FD35E95E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1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135A"/>
    <w:pPr>
      <w:ind w:left="720"/>
      <w:contextualSpacing/>
    </w:pPr>
  </w:style>
  <w:style w:type="paragraph" w:styleId="BalloonText">
    <w:name w:val="Balloon Text"/>
    <w:basedOn w:val="Normal"/>
    <w:link w:val="BalloonTextChar"/>
    <w:uiPriority w:val="99"/>
    <w:semiHidden/>
    <w:unhideWhenUsed/>
    <w:rsid w:val="000C6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834"/>
    <w:rPr>
      <w:rFonts w:ascii="Segoe UI" w:hAnsi="Segoe UI" w:cs="Segoe UI"/>
      <w:sz w:val="18"/>
      <w:szCs w:val="18"/>
    </w:rPr>
  </w:style>
  <w:style w:type="paragraph" w:customStyle="1" w:styleId="Default">
    <w:name w:val="Default"/>
    <w:basedOn w:val="Normal"/>
    <w:uiPriority w:val="99"/>
    <w:rsid w:val="0088149E"/>
    <w:pPr>
      <w:autoSpaceDE w:val="0"/>
      <w:autoSpaceDN w:val="0"/>
      <w:spacing w:after="0" w:line="240" w:lineRule="auto"/>
    </w:pPr>
    <w:rPr>
      <w:rFonts w:ascii="Arial" w:hAnsi="Arial" w:cs="Arial"/>
      <w:color w:val="000000"/>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3706">
      <w:bodyDiv w:val="1"/>
      <w:marLeft w:val="0"/>
      <w:marRight w:val="0"/>
      <w:marTop w:val="0"/>
      <w:marBottom w:val="0"/>
      <w:divBdr>
        <w:top w:val="none" w:sz="0" w:space="0" w:color="auto"/>
        <w:left w:val="none" w:sz="0" w:space="0" w:color="auto"/>
        <w:bottom w:val="none" w:sz="0" w:space="0" w:color="auto"/>
        <w:right w:val="none" w:sz="0" w:space="0" w:color="auto"/>
      </w:divBdr>
    </w:div>
    <w:div w:id="315308426">
      <w:bodyDiv w:val="1"/>
      <w:marLeft w:val="0"/>
      <w:marRight w:val="0"/>
      <w:marTop w:val="0"/>
      <w:marBottom w:val="0"/>
      <w:divBdr>
        <w:top w:val="none" w:sz="0" w:space="0" w:color="auto"/>
        <w:left w:val="none" w:sz="0" w:space="0" w:color="auto"/>
        <w:bottom w:val="none" w:sz="0" w:space="0" w:color="auto"/>
        <w:right w:val="none" w:sz="0" w:space="0" w:color="auto"/>
      </w:divBdr>
    </w:div>
    <w:div w:id="85565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planningcommission.org.za/assets/Documents/NDP_Chapters/devplan_ch5_0.pdf"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4AD60-00CE-4953-871E-0D0A00E16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Mahlageng Pertunia Ramaila</dc:creator>
  <cp:keywords/>
  <dc:description/>
  <cp:lastModifiedBy>Thabo Magomola</cp:lastModifiedBy>
  <cp:revision>5</cp:revision>
  <cp:lastPrinted>2019-10-09T06:27:00Z</cp:lastPrinted>
  <dcterms:created xsi:type="dcterms:W3CDTF">2022-07-23T16:41:00Z</dcterms:created>
  <dcterms:modified xsi:type="dcterms:W3CDTF">2022-07-24T08:49:00Z</dcterms:modified>
</cp:coreProperties>
</file>