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465E6" w14:textId="77777777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14:paraId="6065E52C" w14:textId="5A7D1E88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</w:t>
      </w:r>
      <w:r w:rsidR="00F20BF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</w:t>
      </w:r>
      <w:r w:rsidR="000E2777">
        <w:rPr>
          <w:noProof/>
        </w:rPr>
        <w:drawing>
          <wp:inline distT="0" distB="0" distL="0" distR="0" wp14:anchorId="1688E138" wp14:editId="5AE11516">
            <wp:extent cx="738168" cy="984250"/>
            <wp:effectExtent l="0" t="0" r="508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720" cy="99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015A0CD" w14:textId="77777777"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14:paraId="18C6ADD2" w14:textId="77777777" w:rsidR="00635C48" w:rsidRPr="00BC3BA7" w:rsidRDefault="00FC37DB" w:rsidP="00635C48">
      <w:pPr>
        <w:pStyle w:val="2"/>
        <w:rPr>
          <w:rFonts w:eastAsia="Times New Roman"/>
          <w:b/>
          <w:u w:val="single"/>
          <w:lang w:val="en-US" w:eastAsia="en-IN"/>
        </w:rPr>
      </w:pPr>
      <w:r w:rsidRPr="004A0988">
        <w:rPr>
          <w:rFonts w:eastAsia="Times New Roman"/>
          <w:b/>
          <w:lang w:eastAsia="en-IN"/>
        </w:rPr>
        <w:t>Title of the Abstract:</w:t>
      </w:r>
      <w:r w:rsidR="009014D2" w:rsidRPr="00BC3BA7">
        <w:rPr>
          <w:rFonts w:eastAsia="Times New Roman"/>
          <w:b/>
          <w:lang w:val="en-US" w:eastAsia="en-IN"/>
        </w:rPr>
        <w:t xml:space="preserve"> </w:t>
      </w:r>
      <w:r w:rsidR="00635C48" w:rsidRPr="00635C48">
        <w:rPr>
          <w:rFonts w:eastAsia="Times New Roman"/>
          <w:b/>
          <w:u w:val="single"/>
          <w:lang w:val="fr-FR" w:eastAsia="en-IN"/>
        </w:rPr>
        <w:t>Synthesis of star-shape</w:t>
      </w:r>
      <w:r w:rsidR="00635C48">
        <w:rPr>
          <w:rFonts w:eastAsia="Times New Roman"/>
          <w:b/>
          <w:u w:val="single"/>
          <w:lang w:val="en-US" w:eastAsia="en-IN"/>
        </w:rPr>
        <w:t>d</w:t>
      </w:r>
      <w:r w:rsidR="00635C48" w:rsidRPr="00635C48">
        <w:rPr>
          <w:rFonts w:eastAsia="Times New Roman"/>
          <w:b/>
          <w:u w:val="single"/>
          <w:lang w:val="fr-FR" w:eastAsia="en-IN"/>
        </w:rPr>
        <w:t xml:space="preserve"> </w:t>
      </w:r>
      <w:r w:rsidR="00635C48">
        <w:rPr>
          <w:rFonts w:eastAsia="Times New Roman"/>
          <w:b/>
          <w:u w:val="single"/>
          <w:lang w:val="fr-FR" w:eastAsia="en-IN"/>
        </w:rPr>
        <w:t>oligo</w:t>
      </w:r>
      <w:r w:rsidR="00635C48" w:rsidRPr="00635C48">
        <w:rPr>
          <w:rFonts w:eastAsia="Times New Roman"/>
          <w:b/>
          <w:u w:val="single"/>
          <w:lang w:val="fr-FR" w:eastAsia="en-IN"/>
        </w:rPr>
        <w:t>imides</w:t>
      </w:r>
      <w:r w:rsidR="00635C48">
        <w:rPr>
          <w:rFonts w:eastAsia="Times New Roman"/>
          <w:b/>
          <w:u w:val="single"/>
          <w:lang w:val="fr-FR" w:eastAsia="en-IN"/>
        </w:rPr>
        <w:t xml:space="preserve"> in catalytic medium by the scheme </w:t>
      </w:r>
      <w:proofErr w:type="spellStart"/>
      <w:r w:rsidR="00635C48">
        <w:rPr>
          <w:rFonts w:eastAsia="Times New Roman"/>
          <w:b/>
          <w:u w:val="single"/>
          <w:lang w:val="en-US" w:eastAsia="en-IN"/>
        </w:rPr>
        <w:t>B</w:t>
      </w:r>
      <w:r w:rsidR="00635C48" w:rsidRPr="00635C48">
        <w:rPr>
          <w:rFonts w:eastAsia="Times New Roman"/>
          <w:b/>
          <w:u w:val="single"/>
          <w:vertAlign w:val="subscript"/>
          <w:lang w:val="en-US" w:eastAsia="en-IN"/>
        </w:rPr>
        <w:t>n</w:t>
      </w:r>
      <w:r w:rsidR="005A69A1">
        <w:rPr>
          <w:rFonts w:eastAsia="Times New Roman"/>
          <w:b/>
          <w:u w:val="single"/>
          <w:lang w:val="en-US" w:eastAsia="en-IN"/>
        </w:rPr>
        <w:t>+AB</w:t>
      </w:r>
      <w:proofErr w:type="spellEnd"/>
    </w:p>
    <w:p w14:paraId="1907007F" w14:textId="77777777" w:rsidR="00FC37DB" w:rsidRPr="00BC3BA7" w:rsidRDefault="00FC37DB" w:rsidP="004A0988">
      <w:pPr>
        <w:pStyle w:val="2"/>
        <w:rPr>
          <w:rFonts w:eastAsia="Times New Roman"/>
          <w:b/>
          <w:lang w:val="en-US" w:eastAsia="en-IN"/>
        </w:rPr>
      </w:pPr>
    </w:p>
    <w:p w14:paraId="3CAACC3F" w14:textId="34C8A45E" w:rsidR="00FC37DB" w:rsidRPr="009014D2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Author Name:</w:t>
      </w:r>
      <w:r w:rsidR="00E94982" w:rsidRPr="00BC3BA7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 xml:space="preserve"> </w:t>
      </w:r>
      <w:proofErr w:type="spellStart"/>
      <w:r w:rsidR="009014D2" w:rsidRPr="00E9498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>Soldatova</w:t>
      </w:r>
      <w:proofErr w:type="spellEnd"/>
      <w:r w:rsidR="009014D2" w:rsidRPr="00E9498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 xml:space="preserve"> Anastasiia</w:t>
      </w:r>
      <w:r w:rsidR="00827DF1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US" w:eastAsia="en-IN"/>
        </w:rPr>
        <w:t>1</w:t>
      </w:r>
      <w:r w:rsidR="00635C48" w:rsidRPr="00BC3BA7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>,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Anna Tsegelskaya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Galina Semenova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Igor Abramov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2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, Alexander Kuznetsov</w:t>
      </w:r>
      <w:r w:rsidR="00635C48" w:rsidRPr="00635C48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eastAsia="en-IN"/>
        </w:rPr>
        <w:t>1</w:t>
      </w:r>
    </w:p>
    <w:p w14:paraId="7F6A6AFE" w14:textId="77777777" w:rsidR="00FC37DB" w:rsidRPr="00BC3BA7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70C0"/>
          <w:sz w:val="25"/>
          <w:szCs w:val="25"/>
          <w:lang w:val="en-US"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Affiliation:</w:t>
      </w:r>
      <w:r w:rsidR="009014D2" w:rsidRPr="00BC3BA7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 xml:space="preserve"> </w:t>
      </w:r>
      <w:r w:rsidR="00635C48" w:rsidRPr="00BC3BA7">
        <w:rPr>
          <w:rFonts w:ascii="Times New Roman" w:eastAsia="Times New Roman" w:hAnsi="Times New Roman" w:cs="Times New Roman"/>
          <w:i/>
          <w:color w:val="0070C0"/>
          <w:sz w:val="25"/>
          <w:szCs w:val="25"/>
          <w:vertAlign w:val="superscript"/>
          <w:lang w:val="en-US" w:eastAsia="en-IN"/>
        </w:rPr>
        <w:t>1</w:t>
      </w:r>
      <w:r w:rsidR="00E0537D" w:rsidRPr="00BC3BA7">
        <w:rPr>
          <w:rFonts w:ascii="Times New Roman" w:eastAsia="Times New Roman" w:hAnsi="Times New Roman" w:cs="Times New Roman"/>
          <w:bCs/>
          <w:i/>
          <w:color w:val="0070C0"/>
          <w:sz w:val="25"/>
          <w:szCs w:val="25"/>
          <w:lang w:val="en-US" w:eastAsia="en-IN"/>
        </w:rPr>
        <w:t>Enikolopov Institute of Synthetic Polymeric Materials Russian Academy of Sciences</w:t>
      </w:r>
    </w:p>
    <w:p w14:paraId="309797DF" w14:textId="77777777" w:rsidR="00635C48" w:rsidRPr="00635C48" w:rsidRDefault="00635C48" w:rsidP="00635C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70C0"/>
          <w:sz w:val="25"/>
          <w:szCs w:val="25"/>
          <w:lang w:eastAsia="en-IN"/>
        </w:rPr>
      </w:pPr>
      <w:r w:rsidRPr="00BC3BA7">
        <w:rPr>
          <w:rFonts w:ascii="Times New Roman" w:eastAsia="Times New Roman" w:hAnsi="Times New Roman" w:cs="Times New Roman"/>
          <w:bCs/>
          <w:i/>
          <w:color w:val="0070C0"/>
          <w:sz w:val="25"/>
          <w:szCs w:val="25"/>
          <w:vertAlign w:val="superscript"/>
          <w:lang w:val="en-US" w:eastAsia="en-IN"/>
        </w:rPr>
        <w:t>2</w:t>
      </w:r>
      <w:r w:rsidRPr="00635C48">
        <w:rPr>
          <w:rFonts w:ascii="Times New Roman" w:eastAsia="Times New Roman" w:hAnsi="Times New Roman" w:cs="Times New Roman"/>
          <w:bCs/>
          <w:i/>
          <w:color w:val="0070C0"/>
          <w:sz w:val="25"/>
          <w:szCs w:val="25"/>
          <w:lang w:eastAsia="en-IN"/>
        </w:rPr>
        <w:t>Yaroslavl State Technical University, Russian Academy of Sciences</w:t>
      </w:r>
    </w:p>
    <w:p w14:paraId="42AA1AC1" w14:textId="77777777" w:rsidR="00635C48" w:rsidRPr="00635C48" w:rsidRDefault="00635C48" w:rsidP="00635C4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70C0"/>
          <w:sz w:val="25"/>
          <w:szCs w:val="25"/>
          <w:lang w:eastAsia="en-IN"/>
        </w:rPr>
      </w:pPr>
      <w:r w:rsidRPr="00635C48">
        <w:rPr>
          <w:rFonts w:ascii="Times New Roman" w:eastAsia="Times New Roman" w:hAnsi="Times New Roman" w:cs="Times New Roman"/>
          <w:bCs/>
          <w:i/>
          <w:color w:val="0070C0"/>
          <w:sz w:val="25"/>
          <w:szCs w:val="25"/>
          <w:lang w:eastAsia="en-IN"/>
        </w:rPr>
        <w:t>Russian Federation</w:t>
      </w:r>
    </w:p>
    <w:p w14:paraId="12D148AA" w14:textId="77777777" w:rsidR="00635C48" w:rsidRPr="00BC3BA7" w:rsidRDefault="00635C48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</w:pPr>
    </w:p>
    <w:p w14:paraId="01DD607A" w14:textId="77777777" w:rsidR="00FC37DB" w:rsidRPr="004A0988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</w:pPr>
      <w:r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>Country: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</w:t>
      </w:r>
      <w:r w:rsidR="009014D2">
        <w:rPr>
          <w:rFonts w:ascii="Times New Roman" w:eastAsia="Times New Roman" w:hAnsi="Times New Roman" w:cs="Times New Roman"/>
          <w:i/>
          <w:color w:val="0070C0"/>
          <w:sz w:val="25"/>
          <w:szCs w:val="25"/>
          <w:lang w:val="en-US" w:eastAsia="en-IN"/>
        </w:rPr>
        <w:t>Russia</w:t>
      </w:r>
      <w:r w:rsidR="006829C9" w:rsidRPr="004A0988">
        <w:rPr>
          <w:rFonts w:ascii="Times New Roman" w:eastAsia="Times New Roman" w:hAnsi="Times New Roman" w:cs="Times New Roman"/>
          <w:i/>
          <w:color w:val="0070C0"/>
          <w:sz w:val="25"/>
          <w:szCs w:val="25"/>
          <w:lang w:eastAsia="en-IN"/>
        </w:rPr>
        <w:t xml:space="preserve">                                                                                   </w:t>
      </w:r>
    </w:p>
    <w:p w14:paraId="24CADD12" w14:textId="77777777" w:rsidR="00FC37DB" w:rsidRPr="00BC3BA7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14:paraId="158FD097" w14:textId="77777777" w:rsidR="006829C9" w:rsidRPr="00BC3BA7" w:rsidRDefault="006829C9" w:rsidP="004A0988">
      <w:pPr>
        <w:pStyle w:val="1"/>
        <w:rPr>
          <w:rFonts w:eastAsia="Times New Roman"/>
          <w:u w:val="single"/>
          <w:lang w:val="en-US"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</w:p>
    <w:p w14:paraId="4941DB31" w14:textId="3690AD34" w:rsidR="003B49C9" w:rsidRPr="00BC3BA7" w:rsidRDefault="00BC3BA7" w:rsidP="00635C48">
      <w:pPr>
        <w:snapToGrid w:val="0"/>
        <w:ind w:firstLine="284"/>
        <w:jc w:val="both"/>
        <w:rPr>
          <w:rFonts w:ascii="Times New Roman" w:eastAsia="MS Gothic" w:hAnsi="Times New Roman"/>
          <w:sz w:val="25"/>
          <w:szCs w:val="25"/>
          <w:lang w:val="en-US"/>
        </w:rPr>
      </w:pPr>
      <w:r>
        <w:rPr>
          <w:rFonts w:ascii="Times New Roman" w:eastAsia="MS Gothic" w:hAnsi="Times New Roman"/>
          <w:sz w:val="25"/>
          <w:szCs w:val="25"/>
          <w:lang w:val="en-US"/>
        </w:rPr>
        <w:t>I</w:t>
      </w:r>
      <w:r w:rsidRPr="007C38DD">
        <w:rPr>
          <w:rFonts w:ascii="Times New Roman" w:eastAsia="MS Gothic" w:hAnsi="Times New Roman"/>
          <w:sz w:val="25"/>
          <w:szCs w:val="25"/>
          <w:lang w:val="en-US"/>
        </w:rPr>
        <w:t xml:space="preserve">n </w:t>
      </w:r>
      <w:r>
        <w:rPr>
          <w:rFonts w:ascii="Times New Roman" w:eastAsia="MS Gothic" w:hAnsi="Times New Roman"/>
          <w:sz w:val="25"/>
          <w:szCs w:val="25"/>
          <w:lang w:val="en-US"/>
        </w:rPr>
        <w:t>present</w:t>
      </w:r>
      <w:r w:rsidRPr="007C38DD">
        <w:rPr>
          <w:rFonts w:ascii="Times New Roman" w:eastAsia="MS Gothic" w:hAnsi="Times New Roman"/>
          <w:sz w:val="25"/>
          <w:szCs w:val="25"/>
          <w:lang w:val="en-US"/>
        </w:rPr>
        <w:t xml:space="preserve"> </w:t>
      </w:r>
      <w:r>
        <w:rPr>
          <w:rFonts w:ascii="Times New Roman" w:eastAsia="MS Gothic" w:hAnsi="Times New Roman"/>
          <w:sz w:val="25"/>
          <w:szCs w:val="25"/>
          <w:lang w:val="en-US"/>
        </w:rPr>
        <w:t>work, f</w:t>
      </w:r>
      <w:r w:rsidR="007C38DD" w:rsidRPr="007C38DD">
        <w:rPr>
          <w:rFonts w:ascii="Times New Roman" w:eastAsia="MS Gothic" w:hAnsi="Times New Roman"/>
          <w:sz w:val="25"/>
          <w:szCs w:val="25"/>
          <w:lang w:val="en-US"/>
        </w:rPr>
        <w:t xml:space="preserve">or the first time </w:t>
      </w:r>
      <w:r w:rsidR="007C38DD">
        <w:rPr>
          <w:rFonts w:ascii="Times New Roman" w:eastAsia="MS Gothic" w:hAnsi="Times New Roman"/>
          <w:sz w:val="25"/>
          <w:szCs w:val="25"/>
          <w:lang w:val="en-US"/>
        </w:rPr>
        <w:t xml:space="preserve">star-shaped </w:t>
      </w:r>
      <w:proofErr w:type="spellStart"/>
      <w:r w:rsidR="007C38DD">
        <w:rPr>
          <w:rFonts w:ascii="Times New Roman" w:eastAsia="MS Gothic" w:hAnsi="Times New Roman"/>
          <w:sz w:val="25"/>
          <w:szCs w:val="25"/>
          <w:lang w:val="en-US"/>
        </w:rPr>
        <w:t>oligoimide</w:t>
      </w:r>
      <w:r w:rsidR="003B49C9">
        <w:rPr>
          <w:rFonts w:ascii="Times New Roman" w:eastAsia="MS Gothic" w:hAnsi="Times New Roman"/>
          <w:sz w:val="25"/>
          <w:szCs w:val="25"/>
          <w:lang w:val="en-US"/>
        </w:rPr>
        <w:t>s</w:t>
      </w:r>
      <w:proofErr w:type="spellEnd"/>
      <w:r w:rsidR="007C38DD">
        <w:rPr>
          <w:rFonts w:ascii="Times New Roman" w:eastAsia="MS Gothic" w:hAnsi="Times New Roman"/>
          <w:sz w:val="25"/>
          <w:szCs w:val="25"/>
          <w:lang w:val="en-US"/>
        </w:rPr>
        <w:t xml:space="preserve"> (SOI)</w:t>
      </w:r>
      <w:r w:rsidR="003B49C9">
        <w:rPr>
          <w:rFonts w:ascii="Times New Roman" w:eastAsia="MS Gothic" w:hAnsi="Times New Roman"/>
          <w:sz w:val="25"/>
          <w:szCs w:val="25"/>
          <w:lang w:val="en-US"/>
        </w:rPr>
        <w:t>s</w:t>
      </w:r>
      <w:r w:rsidR="007C38DD">
        <w:rPr>
          <w:rFonts w:ascii="Times New Roman" w:eastAsia="MS Gothic" w:hAnsi="Times New Roman"/>
          <w:sz w:val="25"/>
          <w:szCs w:val="25"/>
          <w:lang w:val="en-US"/>
        </w:rPr>
        <w:t xml:space="preserve"> </w:t>
      </w:r>
      <w:r>
        <w:rPr>
          <w:rFonts w:ascii="Times New Roman" w:eastAsia="MS Gothic" w:hAnsi="Times New Roman"/>
          <w:sz w:val="25"/>
          <w:szCs w:val="25"/>
          <w:lang w:val="en-US"/>
        </w:rPr>
        <w:t xml:space="preserve">were obtained </w:t>
      </w:r>
      <w:r w:rsidR="007C38DD">
        <w:rPr>
          <w:rFonts w:ascii="Times New Roman" w:eastAsia="MS Gothic" w:hAnsi="Times New Roman"/>
          <w:sz w:val="25"/>
          <w:szCs w:val="25"/>
          <w:lang w:val="en-US"/>
        </w:rPr>
        <w:t xml:space="preserve">by the scheme </w:t>
      </w:r>
      <w:proofErr w:type="spellStart"/>
      <w:r w:rsidR="007C38DD">
        <w:rPr>
          <w:rFonts w:ascii="Times New Roman" w:eastAsia="MS Gothic" w:hAnsi="Times New Roman"/>
          <w:sz w:val="25"/>
          <w:szCs w:val="25"/>
          <w:lang w:val="en-US"/>
        </w:rPr>
        <w:t>Bn+AB</w:t>
      </w:r>
      <w:proofErr w:type="spellEnd"/>
      <w:r w:rsidR="007C38DD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, </w:t>
      </w:r>
      <w:r w:rsidR="007C38DD">
        <w:rPr>
          <w:rFonts w:ascii="Times New Roman" w:eastAsia="MS Gothic" w:hAnsi="Times New Roman"/>
          <w:sz w:val="25"/>
          <w:szCs w:val="25"/>
          <w:lang w:val="en-US"/>
        </w:rPr>
        <w:t>where Bn are multifunctional amines (n=3 or 4) and AB</w:t>
      </w:r>
      <w:r w:rsidR="007C38DD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is 3-aminophenoxy phthalic acid (APPA). </w:t>
      </w:r>
      <w:r w:rsidR="007C38DD" w:rsidRPr="007C38DD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To obtain the </w:t>
      </w:r>
      <w:r w:rsidR="007C38DD">
        <w:rPr>
          <w:rFonts w:ascii="Times New Roman" w:eastAsia="MS Gothic" w:hAnsi="Times New Roman" w:cs="Times New Roman"/>
          <w:sz w:val="25"/>
          <w:szCs w:val="25"/>
          <w:lang w:val="en-US"/>
        </w:rPr>
        <w:t>SOI</w:t>
      </w:r>
      <w:r w:rsidR="007C38DD" w:rsidRPr="007C38DD">
        <w:rPr>
          <w:rFonts w:ascii="Times New Roman" w:eastAsia="MS Gothic" w:hAnsi="Times New Roman" w:cs="Times New Roman"/>
          <w:sz w:val="25"/>
          <w:szCs w:val="25"/>
          <w:lang w:val="en-US"/>
        </w:rPr>
        <w:t>, we u</w:t>
      </w:r>
      <w:r w:rsidR="005E4583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sed the original method of high </w:t>
      </w:r>
      <w:r w:rsidR="007C38DD" w:rsidRPr="007C38DD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temperature catalytic polycondensation in a melt </w:t>
      </w:r>
      <w:r w:rsidR="007C38DD">
        <w:rPr>
          <w:rFonts w:ascii="Times New Roman" w:eastAsia="MS Gothic" w:hAnsi="Times New Roman" w:cs="Times New Roman"/>
          <w:sz w:val="25"/>
          <w:szCs w:val="25"/>
          <w:lang w:val="en-US"/>
        </w:rPr>
        <w:t>of benzoic acid</w:t>
      </w:r>
      <w:r w:rsidR="00546578" w:rsidRPr="00BC3BA7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</w:t>
      </w:r>
      <w:r w:rsidR="00546578">
        <w:rPr>
          <w:rFonts w:ascii="Times New Roman" w:eastAsia="MS Gothic" w:hAnsi="Times New Roman" w:cs="Times New Roman"/>
          <w:sz w:val="25"/>
          <w:szCs w:val="25"/>
          <w:lang w:val="en-US"/>
        </w:rPr>
        <w:t>[1]</w:t>
      </w:r>
      <w:r w:rsidR="007C38DD">
        <w:rPr>
          <w:rFonts w:ascii="Times New Roman" w:eastAsia="MS Gothic" w:hAnsi="Times New Roman" w:cs="Times New Roman"/>
          <w:sz w:val="25"/>
          <w:szCs w:val="25"/>
          <w:lang w:val="en-US"/>
        </w:rPr>
        <w:t>. The</w:t>
      </w:r>
      <w:r w:rsidR="007C38DD" w:rsidRPr="00BC3BA7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</w:t>
      </w:r>
      <w:r>
        <w:rPr>
          <w:rFonts w:ascii="Times New Roman" w:eastAsia="MS Gothic" w:hAnsi="Times New Roman" w:cs="Times New Roman"/>
          <w:sz w:val="25"/>
          <w:szCs w:val="25"/>
          <w:lang w:val="en-US"/>
        </w:rPr>
        <w:t>method has</w:t>
      </w:r>
      <w:r w:rsidR="007C38DD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a lot of advantages </w:t>
      </w:r>
      <w:r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in comparison </w:t>
      </w:r>
      <w:r w:rsidR="007C38DD">
        <w:rPr>
          <w:rFonts w:ascii="Times New Roman" w:eastAsia="MS Gothic" w:hAnsi="Times New Roman" w:cs="Times New Roman"/>
          <w:sz w:val="25"/>
          <w:szCs w:val="25"/>
          <w:lang w:val="en-US"/>
        </w:rPr>
        <w:t>with traditional method</w:t>
      </w:r>
      <w:r w:rsidR="003B49C9">
        <w:rPr>
          <w:rFonts w:ascii="Times New Roman" w:eastAsia="MS Gothic" w:hAnsi="Times New Roman" w:cs="Times New Roman"/>
          <w:sz w:val="25"/>
          <w:szCs w:val="25"/>
          <w:lang w:val="en-US"/>
        </w:rPr>
        <w:t>s</w:t>
      </w:r>
      <w:r w:rsidR="007C38DD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</w:t>
      </w:r>
      <w:r w:rsidR="004F152F">
        <w:rPr>
          <w:rFonts w:ascii="Times New Roman" w:eastAsia="MS Gothic" w:hAnsi="Times New Roman" w:cs="Times New Roman"/>
          <w:sz w:val="25"/>
          <w:szCs w:val="25"/>
          <w:lang w:val="en-US"/>
        </w:rPr>
        <w:t>of polyimide</w:t>
      </w:r>
      <w:r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synthesis</w:t>
      </w:r>
      <w:r w:rsidR="00B2792E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including one-pot process, mild conditions, high rate, low sensi</w:t>
      </w:r>
      <w:r w:rsidR="00750464">
        <w:rPr>
          <w:rFonts w:ascii="Times New Roman" w:eastAsia="MS Gothic" w:hAnsi="Times New Roman" w:cs="Times New Roman"/>
          <w:sz w:val="25"/>
          <w:szCs w:val="25"/>
          <w:lang w:val="en-US"/>
        </w:rPr>
        <w:t>ti</w:t>
      </w:r>
      <w:r w:rsidR="00B2792E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vity to </w:t>
      </w:r>
      <w:r w:rsidR="00750464"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chemical structure of </w:t>
      </w:r>
      <w:r w:rsidR="00B2792E">
        <w:rPr>
          <w:rFonts w:ascii="Times New Roman" w:eastAsia="MS Gothic" w:hAnsi="Times New Roman" w:cs="Times New Roman"/>
          <w:sz w:val="25"/>
          <w:szCs w:val="25"/>
          <w:lang w:val="en-US"/>
        </w:rPr>
        <w:t>diamines, etc.</w:t>
      </w:r>
      <w:r>
        <w:rPr>
          <w:rFonts w:ascii="Times New Roman" w:eastAsia="MS Gothic" w:hAnsi="Times New Roman" w:cs="Times New Roman"/>
          <w:sz w:val="25"/>
          <w:szCs w:val="25"/>
          <w:lang w:val="en-US"/>
        </w:rPr>
        <w:t xml:space="preserve"> </w:t>
      </w:r>
      <w:r>
        <w:rPr>
          <w:rFonts w:ascii="Times New Roman" w:eastAsia="MS Gothic" w:hAnsi="Times New Roman"/>
          <w:sz w:val="25"/>
          <w:szCs w:val="25"/>
          <w:lang w:val="en-US"/>
        </w:rPr>
        <w:t>U</w:t>
      </w:r>
      <w:r w:rsidRPr="00BC3BA7">
        <w:rPr>
          <w:rFonts w:ascii="Times New Roman" w:eastAsia="MS Gothic" w:hAnsi="Times New Roman"/>
          <w:sz w:val="25"/>
          <w:szCs w:val="25"/>
          <w:lang w:val="en-US"/>
        </w:rPr>
        <w:t>nder reaction conditions</w:t>
      </w:r>
      <w:r>
        <w:rPr>
          <w:rFonts w:ascii="Times New Roman" w:eastAsia="MS Gothic" w:hAnsi="Times New Roman"/>
          <w:sz w:val="25"/>
          <w:szCs w:val="25"/>
          <w:lang w:val="en-US"/>
        </w:rPr>
        <w:t>,</w:t>
      </w:r>
      <w:r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 </w:t>
      </w:r>
      <w:r w:rsidR="004F152F">
        <w:rPr>
          <w:rFonts w:ascii="Times New Roman" w:eastAsia="MS Gothic" w:hAnsi="Times New Roman"/>
          <w:sz w:val="25"/>
          <w:szCs w:val="25"/>
          <w:lang w:val="en-US"/>
        </w:rPr>
        <w:t xml:space="preserve">APPA </w:t>
      </w:r>
      <w:r>
        <w:rPr>
          <w:rFonts w:ascii="Times New Roman" w:eastAsia="MS Gothic" w:hAnsi="Times New Roman"/>
          <w:sz w:val="25"/>
          <w:szCs w:val="25"/>
          <w:lang w:val="en-US"/>
        </w:rPr>
        <w:t xml:space="preserve">acts as </w:t>
      </w:r>
      <w:r w:rsidR="006F4F07">
        <w:rPr>
          <w:rFonts w:ascii="Times New Roman" w:eastAsia="MS Gothic" w:hAnsi="Times New Roman"/>
          <w:sz w:val="25"/>
          <w:szCs w:val="25"/>
          <w:lang w:val="en-US"/>
        </w:rPr>
        <w:t>a</w:t>
      </w:r>
      <w:r w:rsidR="004F152F">
        <w:rPr>
          <w:rFonts w:ascii="Times New Roman" w:eastAsia="MS Gothic" w:hAnsi="Times New Roman"/>
          <w:sz w:val="25"/>
          <w:szCs w:val="25"/>
          <w:lang w:val="en-US"/>
        </w:rPr>
        <w:t xml:space="preserve"> </w:t>
      </w:r>
      <w:r w:rsidR="004F152F" w:rsidRPr="004F152F">
        <w:rPr>
          <w:rFonts w:ascii="Times New Roman" w:eastAsia="MS Gothic" w:hAnsi="Times New Roman"/>
          <w:sz w:val="25"/>
          <w:szCs w:val="25"/>
          <w:lang w:val="en-US"/>
        </w:rPr>
        <w:t>bifunctional</w:t>
      </w:r>
      <w:r w:rsidR="004F152F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 AB-monomer </w:t>
      </w:r>
      <w:r w:rsidR="00546578">
        <w:rPr>
          <w:rFonts w:ascii="Times New Roman" w:eastAsia="MS Gothic" w:hAnsi="Times New Roman"/>
          <w:sz w:val="25"/>
          <w:szCs w:val="25"/>
          <w:lang w:val="en-US"/>
        </w:rPr>
        <w:t>[2]</w:t>
      </w:r>
      <w:r w:rsidR="004F152F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. </w:t>
      </w:r>
      <w:r>
        <w:rPr>
          <w:rFonts w:ascii="Times New Roman" w:eastAsia="MS Gothic" w:hAnsi="Times New Roman"/>
          <w:sz w:val="25"/>
          <w:szCs w:val="25"/>
          <w:lang w:val="en-US"/>
        </w:rPr>
        <w:t>To obtain SOI, APPA</w:t>
      </w:r>
      <w:r w:rsidR="00FD748F">
        <w:rPr>
          <w:rFonts w:ascii="Times New Roman" w:eastAsia="MS Gothic" w:hAnsi="Times New Roman"/>
          <w:sz w:val="25"/>
          <w:szCs w:val="25"/>
          <w:lang w:val="en-US"/>
        </w:rPr>
        <w:t xml:space="preserve"> </w:t>
      </w:r>
      <w:r>
        <w:rPr>
          <w:rFonts w:ascii="Times New Roman" w:eastAsia="MS Gothic" w:hAnsi="Times New Roman"/>
          <w:sz w:val="25"/>
          <w:szCs w:val="25"/>
          <w:lang w:val="en-US"/>
        </w:rPr>
        <w:t xml:space="preserve">was loaded slowly </w:t>
      </w:r>
      <w:r w:rsidR="00FD748F" w:rsidRPr="00FD748F">
        <w:rPr>
          <w:rFonts w:ascii="Times New Roman" w:eastAsia="MS Gothic" w:hAnsi="Times New Roman"/>
          <w:sz w:val="25"/>
          <w:szCs w:val="25"/>
          <w:lang w:val="en-US"/>
        </w:rPr>
        <w:t>into the reaction system</w:t>
      </w:r>
      <w:r>
        <w:rPr>
          <w:rFonts w:ascii="Times New Roman" w:eastAsia="MS Gothic" w:hAnsi="Times New Roman"/>
          <w:sz w:val="25"/>
          <w:szCs w:val="25"/>
          <w:lang w:val="en-US"/>
        </w:rPr>
        <w:t xml:space="preserve"> containing </w:t>
      </w:r>
      <w:r w:rsidR="00B2792E">
        <w:rPr>
          <w:rFonts w:ascii="Times New Roman" w:eastAsia="MS Gothic" w:hAnsi="Times New Roman"/>
          <w:sz w:val="25"/>
          <w:szCs w:val="25"/>
          <w:lang w:val="en-US"/>
        </w:rPr>
        <w:t>B</w:t>
      </w:r>
      <w:r w:rsidR="00827DF1">
        <w:rPr>
          <w:rFonts w:ascii="Times New Roman" w:eastAsia="MS Gothic" w:hAnsi="Times New Roman"/>
          <w:sz w:val="25"/>
          <w:szCs w:val="25"/>
          <w:lang w:val="en-US"/>
        </w:rPr>
        <w:t>n</w:t>
      </w:r>
      <w:r w:rsidR="00FD748F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. </w:t>
      </w:r>
      <w:r w:rsidR="006F4F07" w:rsidRPr="00635C48">
        <w:rPr>
          <w:rFonts w:ascii="Times New Roman" w:eastAsia="MS Gothic" w:hAnsi="Times New Roman"/>
          <w:sz w:val="25"/>
          <w:szCs w:val="25"/>
        </w:rPr>
        <w:t xml:space="preserve">All the star-shaped </w:t>
      </w:r>
      <w:proofErr w:type="spellStart"/>
      <w:r w:rsidR="00827DF1">
        <w:rPr>
          <w:rFonts w:ascii="Times New Roman" w:eastAsia="MS Gothic" w:hAnsi="Times New Roman"/>
          <w:sz w:val="25"/>
          <w:szCs w:val="25"/>
        </w:rPr>
        <w:t>oligo</w:t>
      </w:r>
      <w:r w:rsidR="006F4F07" w:rsidRPr="00635C48">
        <w:rPr>
          <w:rFonts w:ascii="Times New Roman" w:eastAsia="MS Gothic" w:hAnsi="Times New Roman"/>
          <w:sz w:val="25"/>
          <w:szCs w:val="25"/>
        </w:rPr>
        <w:t>imides</w:t>
      </w:r>
      <w:proofErr w:type="spellEnd"/>
      <w:r w:rsidR="006F4F07" w:rsidRPr="00635C48">
        <w:rPr>
          <w:rFonts w:ascii="Times New Roman" w:eastAsia="MS Gothic" w:hAnsi="Times New Roman"/>
          <w:sz w:val="25"/>
          <w:szCs w:val="25"/>
        </w:rPr>
        <w:t xml:space="preserve"> synthesized were characterized by the methods of GPC, </w:t>
      </w:r>
      <w:r w:rsidR="006F4F07" w:rsidRPr="00635C48">
        <w:rPr>
          <w:rFonts w:ascii="Times New Roman" w:eastAsia="MS Gothic" w:hAnsi="Times New Roman"/>
          <w:sz w:val="25"/>
          <w:szCs w:val="25"/>
          <w:vertAlign w:val="superscript"/>
        </w:rPr>
        <w:t>1</w:t>
      </w:r>
      <w:r w:rsidR="006F4F07" w:rsidRPr="00635C48">
        <w:rPr>
          <w:rFonts w:ascii="Times New Roman" w:eastAsia="MS Gothic" w:hAnsi="Times New Roman"/>
          <w:sz w:val="25"/>
          <w:szCs w:val="25"/>
        </w:rPr>
        <w:t>H NMR, DSC, FTIR</w:t>
      </w:r>
      <w:r w:rsidR="006F4F07">
        <w:rPr>
          <w:rFonts w:ascii="Times New Roman" w:eastAsia="MS Gothic" w:hAnsi="Times New Roman"/>
          <w:sz w:val="25"/>
          <w:szCs w:val="25"/>
        </w:rPr>
        <w:t xml:space="preserve">. </w:t>
      </w:r>
      <w:r w:rsidR="00FD748F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It </w:t>
      </w:r>
      <w:r w:rsidR="006F4F07">
        <w:rPr>
          <w:rFonts w:ascii="Times New Roman" w:eastAsia="MS Gothic" w:hAnsi="Times New Roman"/>
          <w:sz w:val="25"/>
          <w:szCs w:val="25"/>
          <w:lang w:val="en-US"/>
        </w:rPr>
        <w:t>was</w:t>
      </w:r>
      <w:r w:rsidR="00FD748F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 dem</w:t>
      </w:r>
      <w:r w:rsidR="003B49C9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onstrated that the length of </w:t>
      </w:r>
      <w:r w:rsidR="003B49C9">
        <w:rPr>
          <w:rFonts w:ascii="Times New Roman" w:eastAsia="MS Gothic" w:hAnsi="Times New Roman"/>
          <w:sz w:val="25"/>
          <w:szCs w:val="25"/>
          <w:lang w:val="en-US"/>
        </w:rPr>
        <w:t xml:space="preserve">the star arms </w:t>
      </w:r>
      <w:r w:rsidR="00FD748F" w:rsidRPr="00BC3BA7">
        <w:rPr>
          <w:rFonts w:ascii="Times New Roman" w:eastAsia="MS Gothic" w:hAnsi="Times New Roman"/>
          <w:sz w:val="25"/>
          <w:szCs w:val="25"/>
          <w:lang w:val="en-US"/>
        </w:rPr>
        <w:t>can b</w:t>
      </w:r>
      <w:r w:rsidR="003B49C9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e varied by </w:t>
      </w:r>
      <w:r w:rsidR="00B2792E">
        <w:rPr>
          <w:rFonts w:ascii="Times New Roman" w:eastAsia="MS Gothic" w:hAnsi="Times New Roman"/>
          <w:sz w:val="25"/>
          <w:szCs w:val="25"/>
          <w:lang w:val="en-US"/>
        </w:rPr>
        <w:t xml:space="preserve">changing </w:t>
      </w:r>
      <w:r w:rsidR="003B49C9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the </w:t>
      </w:r>
      <w:r w:rsidR="00B2792E" w:rsidRPr="00BC3BA7">
        <w:rPr>
          <w:rFonts w:ascii="Times New Roman" w:eastAsia="MS Gothic" w:hAnsi="Times New Roman"/>
          <w:sz w:val="25"/>
          <w:szCs w:val="25"/>
          <w:lang w:val="en-US"/>
        </w:rPr>
        <w:t>AB</w:t>
      </w:r>
      <w:r w:rsidR="00B2792E">
        <w:rPr>
          <w:rFonts w:ascii="Times New Roman" w:eastAsia="MS Gothic" w:hAnsi="Times New Roman"/>
          <w:sz w:val="25"/>
          <w:szCs w:val="25"/>
          <w:lang w:val="en-US"/>
        </w:rPr>
        <w:t>:</w:t>
      </w:r>
      <w:r w:rsidR="00B2792E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 Bn </w:t>
      </w:r>
      <w:r w:rsidR="003B49C9" w:rsidRPr="00BC3BA7">
        <w:rPr>
          <w:rFonts w:ascii="Times New Roman" w:eastAsia="MS Gothic" w:hAnsi="Times New Roman"/>
          <w:sz w:val="25"/>
          <w:szCs w:val="25"/>
          <w:lang w:val="en-US"/>
        </w:rPr>
        <w:t>molar ratio</w:t>
      </w:r>
      <w:r w:rsidR="003B49C9">
        <w:rPr>
          <w:rFonts w:ascii="Times New Roman" w:eastAsia="MS Gothic" w:hAnsi="Times New Roman"/>
          <w:sz w:val="25"/>
          <w:szCs w:val="25"/>
          <w:lang w:val="en-US"/>
        </w:rPr>
        <w:t xml:space="preserve">. All the obtained SOI have a </w:t>
      </w:r>
      <w:r w:rsidR="003B49C9" w:rsidRPr="003B49C9">
        <w:rPr>
          <w:rFonts w:ascii="Times New Roman" w:eastAsia="MS Gothic" w:hAnsi="Times New Roman"/>
          <w:sz w:val="25"/>
          <w:szCs w:val="25"/>
          <w:lang w:val="en-US"/>
        </w:rPr>
        <w:t>narrow molecular weight distribution</w:t>
      </w:r>
      <w:r w:rsidR="00B2792E">
        <w:rPr>
          <w:rFonts w:ascii="Times New Roman" w:eastAsia="MS Gothic" w:hAnsi="Times New Roman"/>
          <w:sz w:val="25"/>
          <w:szCs w:val="25"/>
          <w:lang w:val="en-US"/>
        </w:rPr>
        <w:t xml:space="preserve"> (1.1-1.6).</w:t>
      </w:r>
      <w:r w:rsidR="006F4F07">
        <w:rPr>
          <w:rFonts w:ascii="Times New Roman" w:eastAsia="MS Gothic" w:hAnsi="Times New Roman"/>
          <w:sz w:val="25"/>
          <w:szCs w:val="25"/>
          <w:lang w:val="en-US"/>
        </w:rPr>
        <w:t xml:space="preserve"> </w:t>
      </w:r>
      <w:r w:rsidR="00B2792E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The presence of </w:t>
      </w:r>
      <w:r w:rsidR="00B2792E">
        <w:rPr>
          <w:rFonts w:ascii="Times New Roman" w:eastAsia="MS Gothic" w:hAnsi="Times New Roman"/>
          <w:sz w:val="25"/>
          <w:szCs w:val="25"/>
          <w:lang w:val="en-US"/>
        </w:rPr>
        <w:t xml:space="preserve">terminal </w:t>
      </w:r>
      <w:r w:rsidR="00B2792E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amino groups </w:t>
      </w:r>
      <w:r w:rsidR="00B2792E">
        <w:rPr>
          <w:rFonts w:ascii="Times New Roman" w:eastAsia="MS Gothic" w:hAnsi="Times New Roman"/>
          <w:sz w:val="25"/>
          <w:szCs w:val="25"/>
          <w:lang w:val="en-US"/>
        </w:rPr>
        <w:t xml:space="preserve">in SOIs was confirmed in a course of </w:t>
      </w:r>
      <w:r w:rsidR="006F4F07">
        <w:rPr>
          <w:rFonts w:ascii="Times New Roman" w:eastAsia="MS Gothic" w:hAnsi="Times New Roman"/>
          <w:sz w:val="25"/>
          <w:szCs w:val="25"/>
          <w:lang w:val="en-US"/>
        </w:rPr>
        <w:t xml:space="preserve">the </w:t>
      </w:r>
      <w:r w:rsidR="00B2792E" w:rsidRPr="00BC3BA7">
        <w:rPr>
          <w:rFonts w:ascii="Times New Roman" w:eastAsia="MS Gothic" w:hAnsi="Times New Roman"/>
          <w:sz w:val="25"/>
          <w:szCs w:val="25"/>
          <w:lang w:val="en-US"/>
        </w:rPr>
        <w:t xml:space="preserve">polymer-analogous transformations of </w:t>
      </w:r>
      <w:r w:rsidR="00B2792E">
        <w:rPr>
          <w:rFonts w:ascii="Times New Roman" w:eastAsia="MS Gothic" w:hAnsi="Times New Roman"/>
          <w:sz w:val="25"/>
          <w:szCs w:val="25"/>
          <w:lang w:val="en-US"/>
        </w:rPr>
        <w:t>SOIs</w:t>
      </w:r>
      <w:r w:rsidR="003B49C9" w:rsidRPr="00BC3BA7">
        <w:rPr>
          <w:rFonts w:ascii="Times New Roman" w:eastAsia="MS Gothic" w:hAnsi="Times New Roman"/>
          <w:sz w:val="25"/>
          <w:szCs w:val="25"/>
          <w:lang w:val="en-US"/>
        </w:rPr>
        <w:t>.</w:t>
      </w:r>
    </w:p>
    <w:p w14:paraId="7E82B253" w14:textId="77777777" w:rsidR="009014D2" w:rsidRPr="009014D2" w:rsidRDefault="009014D2" w:rsidP="0090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  <w:r w:rsidRPr="009014D2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Acknowledgement </w:t>
      </w:r>
    </w:p>
    <w:p w14:paraId="77001DF3" w14:textId="77777777" w:rsidR="009014D2" w:rsidRPr="009014D2" w:rsidRDefault="009014D2" w:rsidP="009014D2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9014D2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The work is supported by Russian Foundation of Basic Research, grant #19-03-00820, and the Ministry of High Education and Science of Russian Federation</w:t>
      </w:r>
    </w:p>
    <w:p w14:paraId="5A89E099" w14:textId="77777777" w:rsidR="009014D2" w:rsidRPr="00BC3BA7" w:rsidRDefault="009014D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</w:pPr>
    </w:p>
    <w:p w14:paraId="767A2804" w14:textId="77777777"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14:paraId="475E2ADF" w14:textId="77777777"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14:paraId="029F8BF3" w14:textId="5FF5EAE5" w:rsidR="009014D2" w:rsidRPr="00BC3BA7" w:rsidRDefault="00F73578" w:rsidP="009014D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lastRenderedPageBreak/>
        <w:t xml:space="preserve">A. </w:t>
      </w:r>
      <w:proofErr w:type="spellStart"/>
      <w:r w:rsidR="009014D2">
        <w:rPr>
          <w:rFonts w:ascii="Times New Roman" w:eastAsia="Times New Roman" w:hAnsi="Times New Roman" w:cs="Times New Roman"/>
          <w:sz w:val="25"/>
          <w:szCs w:val="25"/>
          <w:lang w:eastAsia="en-IN"/>
        </w:rPr>
        <w:t>Soldatova</w:t>
      </w:r>
      <w:proofErr w:type="spellEnd"/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</w:t>
      </w:r>
      <w:r w:rsidR="009014D2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j</w:t>
      </w:r>
      <w:proofErr w:type="spellStart"/>
      <w:r w:rsidR="009014D2">
        <w:rPr>
          <w:rFonts w:ascii="Times New Roman" w:eastAsia="Times New Roman" w:hAnsi="Times New Roman" w:cs="Times New Roman"/>
          <w:sz w:val="25"/>
          <w:szCs w:val="25"/>
          <w:lang w:eastAsia="en-IN"/>
        </w:rPr>
        <w:t>unior</w:t>
      </w:r>
      <w:proofErr w:type="spellEnd"/>
      <w:r w:rsidR="009014D2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r</w:t>
      </w:r>
      <w:r w:rsidR="009014D2" w:rsidRPr="009014D2">
        <w:rPr>
          <w:rFonts w:ascii="Times New Roman" w:eastAsia="Times New Roman" w:hAnsi="Times New Roman" w:cs="Times New Roman"/>
          <w:sz w:val="25"/>
          <w:szCs w:val="25"/>
          <w:lang w:eastAsia="en-IN"/>
        </w:rPr>
        <w:t>esearcher</w:t>
      </w:r>
      <w:r w:rsidR="00FC37DB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of </w:t>
      </w:r>
      <w:proofErr w:type="spellStart"/>
      <w:r w:rsidR="009014D2" w:rsidRPr="00BC3BA7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Enikolopov</w:t>
      </w:r>
      <w:proofErr w:type="spellEnd"/>
      <w:r w:rsidR="009014D2" w:rsidRPr="00BC3BA7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Institute of Synthetic Polymeric Materials</w:t>
      </w:r>
      <w:r w:rsidR="009014D2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</w:t>
      </w:r>
      <w:r w:rsidR="009014D2" w:rsidRPr="00BC3BA7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Russian Academy of Sciences</w:t>
      </w:r>
      <w:r w:rsidRPr="00BC3BA7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</w:t>
      </w:r>
      <w:r w:rsidRPr="00F73578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(ISPM RAS, Moscow, Russian Federation)</w:t>
      </w:r>
      <w:r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. She works in field high performance polymer</w:t>
      </w:r>
      <w:r w:rsidR="00AA6C5A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s. Area of interest </w:t>
      </w:r>
      <w:proofErr w:type="spellStart"/>
      <w:r w:rsidR="00AA6C5A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uncludes</w:t>
      </w:r>
      <w:proofErr w:type="spellEnd"/>
      <w:r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polyamide-imide</w:t>
      </w:r>
      <w:r w:rsidR="00AA6C5A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s and polyimides having branched topology</w:t>
      </w:r>
      <w:r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. At the moment, s</w:t>
      </w:r>
      <w:r w:rsidRPr="00F73578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he has published </w:t>
      </w:r>
      <w:r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4</w:t>
      </w:r>
      <w:r w:rsidRPr="00F73578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papers in indexed international scientific journals and made over </w:t>
      </w:r>
      <w:r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10</w:t>
      </w:r>
      <w:r w:rsidRPr="00F73578"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 xml:space="preserve"> presentations and posters at national and international scientific conferences</w:t>
      </w:r>
      <w:r>
        <w:rPr>
          <w:rFonts w:ascii="Times New Roman" w:eastAsia="Times New Roman" w:hAnsi="Times New Roman" w:cs="Times New Roman"/>
          <w:bCs/>
          <w:sz w:val="25"/>
          <w:szCs w:val="25"/>
          <w:lang w:val="en-US" w:eastAsia="en-IN"/>
        </w:rPr>
        <w:t>.</w:t>
      </w:r>
    </w:p>
    <w:p w14:paraId="3DC8A213" w14:textId="77777777" w:rsidR="006829C9" w:rsidRDefault="006829C9" w:rsidP="006829C9">
      <w:pPr>
        <w:spacing w:after="0" w:line="240" w:lineRule="auto"/>
        <w:jc w:val="both"/>
      </w:pPr>
    </w:p>
    <w:p w14:paraId="54FE809B" w14:textId="77777777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14:paraId="429892A6" w14:textId="77777777" w:rsidR="006829C9" w:rsidRPr="00BC3BA7" w:rsidRDefault="00E0537D" w:rsidP="006829C9">
      <w:pPr>
        <w:spacing w:after="0" w:line="24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Polycondensation, Polyimide, Star-shaped polyimide, High performance polymer</w:t>
      </w:r>
      <w:r w:rsidR="00AA6C5A">
        <w:rPr>
          <w:sz w:val="28"/>
          <w:szCs w:val="28"/>
          <w:lang w:val="en-US"/>
        </w:rPr>
        <w:t>s</w:t>
      </w:r>
    </w:p>
    <w:p w14:paraId="723ECA0F" w14:textId="77777777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14:paraId="6DDAA6E5" w14:textId="77777777" w:rsidR="00546578" w:rsidRPr="00546578" w:rsidRDefault="00546578" w:rsidP="0054657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[1] </w:t>
      </w:r>
      <w:proofErr w:type="spellStart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Kuznetsov</w:t>
      </w:r>
      <w:proofErr w:type="spellEnd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A. One-pot polyimide synthesis in carboxylic acid medium. High Performance Polymer. 2000; 12:445-460. DOI:10.1088/0954-0083/12/3/307 </w:t>
      </w:r>
    </w:p>
    <w:p w14:paraId="78418C5C" w14:textId="77777777" w:rsidR="00546578" w:rsidRPr="00546578" w:rsidRDefault="00546578" w:rsidP="00546578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[2] </w:t>
      </w:r>
      <w:proofErr w:type="spellStart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Buzin</w:t>
      </w:r>
      <w:proofErr w:type="spellEnd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P, </w:t>
      </w:r>
      <w:proofErr w:type="spellStart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Yablokova</w:t>
      </w:r>
      <w:proofErr w:type="spellEnd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M, </w:t>
      </w:r>
      <w:proofErr w:type="spellStart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Kuznetsov</w:t>
      </w:r>
      <w:proofErr w:type="spellEnd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A, Smirnov A, Abramov I. New AB polyetherimides obtained by direct </w:t>
      </w:r>
      <w:proofErr w:type="spellStart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polycyclocondensation</w:t>
      </w:r>
      <w:proofErr w:type="spellEnd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of </w:t>
      </w:r>
      <w:proofErr w:type="spellStart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>aminophenoxy</w:t>
      </w:r>
      <w:proofErr w:type="spellEnd"/>
      <w:r w:rsidRPr="00546578">
        <w:rPr>
          <w:rFonts w:ascii="Times New Roman" w:eastAsia="Times New Roman" w:hAnsi="Times New Roman" w:cs="Times New Roman"/>
          <w:sz w:val="25"/>
          <w:szCs w:val="25"/>
          <w:lang w:val="en-US" w:eastAsia="en-IN"/>
        </w:rPr>
        <w:t xml:space="preserve"> phthalic acids. High Performance Polymers. 2004; 16:505-514. DOI: 10.1177/0954008304039991</w:t>
      </w:r>
    </w:p>
    <w:p w14:paraId="05B2984A" w14:textId="77777777" w:rsidR="006829C9" w:rsidRPr="00BC3BA7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val="en-US" w:eastAsia="en-IN"/>
        </w:rPr>
      </w:pPr>
    </w:p>
    <w:p w14:paraId="2F8913E5" w14:textId="77777777"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</w:p>
    <w:p w14:paraId="38CCF6D5" w14:textId="77777777" w:rsidR="004D4A62" w:rsidRPr="00BC3BA7" w:rsidRDefault="00883B0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en-IN"/>
        </w:rPr>
      </w:pPr>
      <w:hyperlink r:id="rId7" w:history="1">
        <w:r w:rsidR="00635C48" w:rsidRPr="0078256C">
          <w:rPr>
            <w:rStyle w:val="a6"/>
            <w:rFonts w:ascii="Times New Roman" w:eastAsia="Times New Roman" w:hAnsi="Times New Roman" w:cs="Times New Roman"/>
            <w:i/>
            <w:sz w:val="28"/>
            <w:szCs w:val="28"/>
            <w:lang w:eastAsia="en-IN"/>
          </w:rPr>
          <w:t>Soldatova.anastasia92@gmail.com</w:t>
        </w:r>
      </w:hyperlink>
    </w:p>
    <w:p w14:paraId="2A261D86" w14:textId="77777777" w:rsidR="00635C48" w:rsidRPr="00635C48" w:rsidRDefault="00635C48" w:rsidP="00635C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en-IN"/>
        </w:rPr>
      </w:pPr>
      <w:r w:rsidRPr="00635C48">
        <w:rPr>
          <w:rFonts w:ascii="Times New Roman" w:eastAsia="Times New Roman" w:hAnsi="Times New Roman" w:cs="Times New Roman"/>
          <w:i/>
          <w:iCs/>
          <w:sz w:val="28"/>
          <w:szCs w:val="28"/>
          <w:lang w:eastAsia="en-IN"/>
        </w:rPr>
        <w:t xml:space="preserve">70 </w:t>
      </w:r>
      <w:proofErr w:type="spellStart"/>
      <w:r w:rsidRPr="00635C48">
        <w:rPr>
          <w:rFonts w:ascii="Times New Roman" w:eastAsia="Times New Roman" w:hAnsi="Times New Roman" w:cs="Times New Roman"/>
          <w:i/>
          <w:iCs/>
          <w:sz w:val="28"/>
          <w:szCs w:val="28"/>
          <w:lang w:eastAsia="en-IN"/>
        </w:rPr>
        <w:t>Profsoyuznaya</w:t>
      </w:r>
      <w:proofErr w:type="spellEnd"/>
      <w:r w:rsidRPr="00635C48">
        <w:rPr>
          <w:rFonts w:ascii="Times New Roman" w:eastAsia="Times New Roman" w:hAnsi="Times New Roman" w:cs="Times New Roman"/>
          <w:i/>
          <w:iCs/>
          <w:sz w:val="28"/>
          <w:szCs w:val="28"/>
          <w:lang w:eastAsia="en-IN"/>
        </w:rPr>
        <w:t xml:space="preserve"> ul., Moscow, Russian Federation, 117393, ISPM RAS</w:t>
      </w:r>
    </w:p>
    <w:p w14:paraId="134776D9" w14:textId="77777777"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</w:p>
    <w:p w14:paraId="37A71C27" w14:textId="77777777" w:rsidR="00171EBD" w:rsidRPr="00E0537D" w:rsidRDefault="00E0537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</w:pPr>
      <w:r w:rsidRPr="00E0537D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 xml:space="preserve">ISPM </w:t>
      </w:r>
      <w:proofErr w:type="gramStart"/>
      <w:r w:rsidRPr="00E0537D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RAS :</w:t>
      </w:r>
      <w:proofErr w:type="gramEnd"/>
      <w:r w:rsidRPr="00E0537D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val="en-US" w:eastAsia="en-IN"/>
        </w:rPr>
        <w:t xml:space="preserve">+7(495)332-5839, </w:t>
      </w:r>
      <w:r w:rsidRPr="00E0537D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eastAsia="en-IN"/>
        </w:rPr>
        <w:t>What’s Up: +7(965)</w:t>
      </w:r>
      <w:r w:rsidRPr="00BC3BA7">
        <w:rPr>
          <w:rFonts w:asciiTheme="majorHAnsi" w:eastAsia="Times New Roman" w:hAnsiTheme="majorHAnsi" w:cstheme="majorBidi"/>
          <w:color w:val="000000" w:themeColor="text1"/>
          <w:sz w:val="28"/>
          <w:szCs w:val="28"/>
          <w:lang w:val="en-US" w:eastAsia="en-IN"/>
        </w:rPr>
        <w:t>1963217</w:t>
      </w:r>
    </w:p>
    <w:p w14:paraId="20EFDC49" w14:textId="77777777"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14:paraId="2CE2A760" w14:textId="77777777"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14:paraId="0E3BD2F6" w14:textId="77777777"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B9A8D" w14:textId="77777777" w:rsidR="00883B0B" w:rsidRDefault="00883B0B" w:rsidP="004A0988">
      <w:pPr>
        <w:spacing w:after="0" w:line="240" w:lineRule="auto"/>
      </w:pPr>
      <w:r>
        <w:separator/>
      </w:r>
    </w:p>
  </w:endnote>
  <w:endnote w:type="continuationSeparator" w:id="0">
    <w:p w14:paraId="20C6CFDB" w14:textId="77777777" w:rsidR="00883B0B" w:rsidRDefault="00883B0B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57766" w14:textId="77777777" w:rsidR="00883B0B" w:rsidRDefault="00883B0B" w:rsidP="004A0988">
      <w:pPr>
        <w:spacing w:after="0" w:line="240" w:lineRule="auto"/>
      </w:pPr>
      <w:r>
        <w:separator/>
      </w:r>
    </w:p>
  </w:footnote>
  <w:footnote w:type="continuationSeparator" w:id="0">
    <w:p w14:paraId="04BCD50D" w14:textId="77777777" w:rsidR="00883B0B" w:rsidRDefault="00883B0B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DB"/>
    <w:rsid w:val="000773DF"/>
    <w:rsid w:val="000C5564"/>
    <w:rsid w:val="000E2777"/>
    <w:rsid w:val="00171EBD"/>
    <w:rsid w:val="001A7FD8"/>
    <w:rsid w:val="003B49C9"/>
    <w:rsid w:val="004A0988"/>
    <w:rsid w:val="004A1B6E"/>
    <w:rsid w:val="004D4A62"/>
    <w:rsid w:val="004F152F"/>
    <w:rsid w:val="005116CB"/>
    <w:rsid w:val="00546578"/>
    <w:rsid w:val="005A69A1"/>
    <w:rsid w:val="005E4583"/>
    <w:rsid w:val="00635C48"/>
    <w:rsid w:val="006829C9"/>
    <w:rsid w:val="006F4F07"/>
    <w:rsid w:val="00750464"/>
    <w:rsid w:val="007C38DD"/>
    <w:rsid w:val="00827DF1"/>
    <w:rsid w:val="00883B0B"/>
    <w:rsid w:val="008E6747"/>
    <w:rsid w:val="009014D2"/>
    <w:rsid w:val="009667B7"/>
    <w:rsid w:val="009A5A78"/>
    <w:rsid w:val="00A3017E"/>
    <w:rsid w:val="00AA6C5A"/>
    <w:rsid w:val="00B2792E"/>
    <w:rsid w:val="00B443DD"/>
    <w:rsid w:val="00BC3BA7"/>
    <w:rsid w:val="00C643B3"/>
    <w:rsid w:val="00C94EA9"/>
    <w:rsid w:val="00CC7B12"/>
    <w:rsid w:val="00D37A8B"/>
    <w:rsid w:val="00E0537D"/>
    <w:rsid w:val="00E2409D"/>
    <w:rsid w:val="00E94982"/>
    <w:rsid w:val="00F20BFB"/>
    <w:rsid w:val="00F73578"/>
    <w:rsid w:val="00FC37DB"/>
    <w:rsid w:val="00FD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CF4F4"/>
  <w15:docId w15:val="{5C7513F3-513E-41FC-A186-1813A1EA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Heading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Heading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Head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a0"/>
    <w:link w:val="a4"/>
    <w:uiPriority w:val="99"/>
    <w:rsid w:val="004A0988"/>
  </w:style>
  <w:style w:type="paragraph" w:styleId="a5">
    <w:name w:val="footer"/>
    <w:basedOn w:val="a"/>
    <w:link w:val="FooterChar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a0"/>
    <w:link w:val="a5"/>
    <w:uiPriority w:val="99"/>
    <w:rsid w:val="004A0988"/>
  </w:style>
  <w:style w:type="character" w:customStyle="1" w:styleId="Heading2Char">
    <w:name w:val="Heading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Heading1Char">
    <w:name w:val="Heading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styleId="a6">
    <w:name w:val="Hyperlink"/>
    <w:basedOn w:val="a0"/>
    <w:uiPriority w:val="99"/>
    <w:unhideWhenUsed/>
    <w:rsid w:val="00635C48"/>
    <w:rPr>
      <w:color w:val="2998E3" w:themeColor="hyperlink"/>
      <w:u w:val="single"/>
    </w:rPr>
  </w:style>
  <w:style w:type="paragraph" w:styleId="a7">
    <w:name w:val="endnote text"/>
    <w:basedOn w:val="a"/>
    <w:link w:val="a8"/>
    <w:semiHidden/>
    <w:rsid w:val="00635C48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8">
    <w:name w:val="Текст концевой сноски Знак"/>
    <w:basedOn w:val="a0"/>
    <w:link w:val="a7"/>
    <w:semiHidden/>
    <w:rsid w:val="00635C48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9">
    <w:name w:val="endnote reference"/>
    <w:semiHidden/>
    <w:rsid w:val="00635C48"/>
    <w:rPr>
      <w:vertAlign w:val="superscript"/>
    </w:rPr>
  </w:style>
  <w:style w:type="paragraph" w:styleId="aa">
    <w:name w:val="Title"/>
    <w:basedOn w:val="a"/>
    <w:next w:val="a"/>
    <w:link w:val="ab"/>
    <w:uiPriority w:val="10"/>
    <w:qFormat/>
    <w:rsid w:val="00635C48"/>
    <w:pPr>
      <w:pBdr>
        <w:bottom w:val="single" w:sz="8" w:space="4" w:color="E48312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9533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0"/>
    <w:link w:val="aa"/>
    <w:uiPriority w:val="10"/>
    <w:rsid w:val="00635C48"/>
    <w:rPr>
      <w:rFonts w:asciiTheme="majorHAnsi" w:eastAsiaTheme="majorEastAsia" w:hAnsiTheme="majorHAnsi" w:cstheme="majorBidi"/>
      <w:color w:val="49533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1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oldatova.anastasia9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Анастасия Солдатова</cp:lastModifiedBy>
  <cp:revision>3</cp:revision>
  <dcterms:created xsi:type="dcterms:W3CDTF">2020-02-15T10:40:00Z</dcterms:created>
  <dcterms:modified xsi:type="dcterms:W3CDTF">2020-02-15T10:41:00Z</dcterms:modified>
</cp:coreProperties>
</file>