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142AF3" w14:textId="0C6C38BB"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</w:t>
      </w:r>
      <w:r w:rsidR="00487AD1">
        <w:rPr>
          <w:rFonts w:ascii="Times New Roman" w:eastAsia="Times New Roman" w:hAnsi="Times New Roman" w:cs="Times New Roman"/>
          <w:i/>
          <w:noProof/>
          <w:sz w:val="25"/>
          <w:szCs w:val="25"/>
          <w:lang w:val="ru-RU" w:eastAsia="ru-RU"/>
        </w:rPr>
        <w:drawing>
          <wp:inline distT="0" distB="0" distL="0" distR="0" wp14:anchorId="2EC9142F" wp14:editId="75DA4796">
            <wp:extent cx="809625" cy="1096669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фото2020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9" t="3849" r="10179" b="11424"/>
                    <a:stretch/>
                  </pic:blipFill>
                  <pic:spPr bwMode="auto">
                    <a:xfrm>
                      <a:off x="0" y="0"/>
                      <a:ext cx="819761" cy="1110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C0A37D" w14:textId="77777777"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14:paraId="504CCBF3" w14:textId="68EE05CA" w:rsidR="00FC37DB" w:rsidRPr="004A0988" w:rsidRDefault="00E72117" w:rsidP="001A1919">
      <w:pPr>
        <w:pStyle w:val="2"/>
        <w:jc w:val="center"/>
        <w:rPr>
          <w:rFonts w:eastAsia="Times New Roman"/>
          <w:b/>
          <w:lang w:eastAsia="en-IN"/>
        </w:rPr>
      </w:pPr>
      <w:r w:rsidRPr="00E72117">
        <w:rPr>
          <w:rFonts w:eastAsia="Times New Roman"/>
          <w:b/>
          <w:lang w:eastAsia="en-IN"/>
        </w:rPr>
        <w:t xml:space="preserve">Copolymids with different microstructure of the chain containing </w:t>
      </w:r>
      <w:r>
        <w:rPr>
          <w:rFonts w:eastAsia="Times New Roman"/>
          <w:b/>
          <w:lang w:val="en-US" w:eastAsia="en-IN"/>
        </w:rPr>
        <w:t>moieties</w:t>
      </w:r>
      <w:r w:rsidRPr="00E72117">
        <w:rPr>
          <w:rFonts w:eastAsia="Times New Roman"/>
          <w:b/>
          <w:lang w:eastAsia="en-IN"/>
        </w:rPr>
        <w:t xml:space="preserve"> of bifunctional monomers and AB monomer: synthesis and properties</w:t>
      </w:r>
      <w:bookmarkStart w:id="0" w:name="_GoBack"/>
      <w:bookmarkEnd w:id="0"/>
    </w:p>
    <w:p w14:paraId="2D390571" w14:textId="28C5111E" w:rsidR="00FC37DB" w:rsidRPr="004A0988" w:rsidRDefault="006F737A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D469DE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Anna Tsegelskaya</w:t>
      </w:r>
      <w:r w:rsidRPr="006F737A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1</w:t>
      </w:r>
      <w:r w:rsidRPr="00D469DE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,</w:t>
      </w: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D469DE" w:rsidRPr="00D469DE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Galina Semenova</w:t>
      </w:r>
      <w:r w:rsidR="00D469DE" w:rsidRPr="006F737A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1</w:t>
      </w:r>
      <w:r w:rsidR="00D469DE" w:rsidRPr="00D469DE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, Igor Abramov</w:t>
      </w:r>
      <w:r w:rsidR="003B2D54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2</w:t>
      </w:r>
      <w:r w:rsidR="00D469DE" w:rsidRPr="00D469DE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, Alexander Kuznetsov</w:t>
      </w:r>
      <w:r w:rsidR="00D469DE" w:rsidRPr="006F737A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1</w:t>
      </w: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 xml:space="preserve"> </w:t>
      </w:r>
    </w:p>
    <w:p w14:paraId="5DDC11C0" w14:textId="2316C6E2" w:rsidR="007E5A29" w:rsidRPr="007E5A29" w:rsidRDefault="007E5A29" w:rsidP="007E5A2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1</w:t>
      </w:r>
      <w:r w:rsidRPr="007E5A29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Enikolopov Institute of synthetic polymer materials, Russian Academy of Sciences</w:t>
      </w:r>
    </w:p>
    <w:p w14:paraId="3BD89A54" w14:textId="77777777" w:rsidR="007E5A29" w:rsidRDefault="007E5A29" w:rsidP="007E5A2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7E5A29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Russian Federation</w:t>
      </w:r>
    </w:p>
    <w:p w14:paraId="5FC54AA0" w14:textId="6305312E" w:rsidR="007E5A29" w:rsidRPr="007E5A29" w:rsidRDefault="003B2D54" w:rsidP="007E5A2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2</w:t>
      </w:r>
      <w:r w:rsidR="007E5A29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Yaroslavl State Technical University, </w:t>
      </w:r>
      <w:r w:rsidR="007E5A29" w:rsidRPr="007E5A29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Russian Academy of Sciences</w:t>
      </w:r>
    </w:p>
    <w:p w14:paraId="2ECCCA92" w14:textId="77777777" w:rsidR="007E5A29" w:rsidRDefault="007E5A29" w:rsidP="007E5A2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7E5A29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Russian Federation</w:t>
      </w:r>
    </w:p>
    <w:p w14:paraId="1A33F9E1" w14:textId="7575B64D" w:rsidR="006829C9" w:rsidRPr="007E5A29" w:rsidRDefault="007E5A29" w:rsidP="004A0988">
      <w:pPr>
        <w:pStyle w:val="1"/>
        <w:rPr>
          <w:rFonts w:eastAsia="Times New Roman"/>
          <w:u w:val="single"/>
          <w:lang w:val="en-US" w:eastAsia="en-IN"/>
        </w:rPr>
      </w:pPr>
      <w:r w:rsidRPr="007E5A29">
        <w:rPr>
          <w:rFonts w:eastAsia="Times New Roman"/>
          <w:u w:val="single"/>
          <w:lang w:val="en-US" w:eastAsia="en-IN"/>
        </w:rPr>
        <w:t>Abstract:</w:t>
      </w:r>
    </w:p>
    <w:p w14:paraId="4BA1699A" w14:textId="1D691895" w:rsidR="004F65CF" w:rsidRPr="0090786B" w:rsidRDefault="000004E2" w:rsidP="0090786B">
      <w:pPr>
        <w:jc w:val="both"/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</w:pP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>Using the method of high-temperature catalytic copolycondensation in</w:t>
      </w:r>
      <w:r w:rsidR="00E42B05" w:rsidRPr="00E42B05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</w:t>
      </w:r>
      <w:r w:rsidR="00943B57" w:rsidRPr="004F65CF">
        <w:rPr>
          <w:rFonts w:ascii="Times New Roman" w:eastAsia="Times New Roman" w:hAnsi="Times New Roman" w:cs="Times New Roman"/>
          <w:sz w:val="25"/>
          <w:szCs w:val="25"/>
          <w:lang w:eastAsia="en-IN"/>
        </w:rPr>
        <w:t>“active” solvent</w:t>
      </w:r>
      <w:r w:rsidR="00E42B05" w:rsidRPr="00E42B05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–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EC77A7">
        <w:rPr>
          <w:rFonts w:ascii="Times New Roman" w:eastAsia="Times New Roman" w:hAnsi="Times New Roman" w:cs="Times New Roman"/>
          <w:sz w:val="25"/>
          <w:szCs w:val="25"/>
          <w:lang w:eastAsia="en-IN"/>
        </w:rPr>
        <w:t>molten</w:t>
      </w:r>
      <w:r w:rsidR="003A457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benzoic acid</w:t>
      </w:r>
      <w:r w:rsidR="003C037D" w:rsidRPr="003C037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3C037D">
        <w:rPr>
          <w:rFonts w:ascii="Times New Roman" w:eastAsia="Times New Roman" w:hAnsi="Times New Roman" w:cs="Times New Roman"/>
          <w:sz w:val="25"/>
          <w:szCs w:val="25"/>
          <w:lang w:eastAsia="en-IN"/>
        </w:rPr>
        <w:t>at 140°C</w:t>
      </w:r>
      <w:r w:rsidR="00E42B05" w:rsidRPr="00E42B05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>[1], copoly</w:t>
      </w:r>
      <w:r w:rsidR="00E42B05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i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>mid</w:t>
      </w:r>
      <w:r w:rsidR="00E42B05">
        <w:rPr>
          <w:rFonts w:ascii="Times New Roman" w:eastAsia="Times New Roman" w:hAnsi="Times New Roman" w:cs="Times New Roman"/>
          <w:sz w:val="25"/>
          <w:szCs w:val="25"/>
          <w:lang w:eastAsia="en-IN"/>
        </w:rPr>
        <w:t>e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>s (</w:t>
      </w:r>
      <w:r w:rsidR="00831C38">
        <w:rPr>
          <w:rFonts w:ascii="Times New Roman" w:eastAsia="Times New Roman" w:hAnsi="Times New Roman" w:cs="Times New Roman"/>
          <w:sz w:val="25"/>
          <w:szCs w:val="25"/>
          <w:lang w:eastAsia="en-IN"/>
        </w:rPr>
        <w:t>C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>PI</w:t>
      </w:r>
      <w:r w:rsidR="003A4570">
        <w:rPr>
          <w:rFonts w:ascii="Times New Roman" w:eastAsia="Times New Roman" w:hAnsi="Times New Roman" w:cs="Times New Roman"/>
          <w:sz w:val="25"/>
          <w:szCs w:val="25"/>
          <w:lang w:eastAsia="en-IN"/>
        </w:rPr>
        <w:t>s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) of the same </w:t>
      </w:r>
      <w:r w:rsidR="00EC77A7">
        <w:rPr>
          <w:rFonts w:ascii="Times New Roman" w:eastAsia="Times New Roman" w:hAnsi="Times New Roman" w:cs="Times New Roman"/>
          <w:sz w:val="25"/>
          <w:szCs w:val="25"/>
          <w:lang w:eastAsia="en-IN"/>
        </w:rPr>
        <w:t>chemical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composition </w:t>
      </w:r>
      <w:r w:rsidR="00EC77A7">
        <w:rPr>
          <w:rFonts w:ascii="Times New Roman" w:eastAsia="Times New Roman" w:hAnsi="Times New Roman" w:cs="Times New Roman"/>
          <w:sz w:val="25"/>
          <w:szCs w:val="25"/>
          <w:lang w:eastAsia="en-IN"/>
        </w:rPr>
        <w:t>but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different </w:t>
      </w:r>
      <w:r w:rsidR="00EC77A7"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chain 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microstructure were synthesized </w:t>
      </w:r>
      <w:r w:rsidR="00EC77A7" w:rsidRPr="00EC77A7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via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EC77A7"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scheme 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>(A</w:t>
      </w:r>
      <w:r w:rsidRPr="00E42B05">
        <w:rPr>
          <w:rFonts w:ascii="Times New Roman" w:eastAsia="Times New Roman" w:hAnsi="Times New Roman" w:cs="Times New Roman"/>
          <w:sz w:val="25"/>
          <w:szCs w:val="25"/>
          <w:vertAlign w:val="subscript"/>
          <w:lang w:eastAsia="en-IN"/>
        </w:rPr>
        <w:t>2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>+B</w:t>
      </w:r>
      <w:r w:rsidRPr="00E42B05">
        <w:rPr>
          <w:rFonts w:ascii="Times New Roman" w:eastAsia="Times New Roman" w:hAnsi="Times New Roman" w:cs="Times New Roman"/>
          <w:sz w:val="25"/>
          <w:szCs w:val="25"/>
          <w:vertAlign w:val="subscript"/>
          <w:lang w:eastAsia="en-IN"/>
        </w:rPr>
        <w:t>2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+AB): diblock </w:t>
      </w:r>
      <w:r w:rsidR="003A457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CPI 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>[(A</w:t>
      </w:r>
      <w:r w:rsidRPr="00831C38">
        <w:rPr>
          <w:rFonts w:ascii="Times New Roman" w:eastAsia="Times New Roman" w:hAnsi="Times New Roman" w:cs="Times New Roman"/>
          <w:sz w:val="25"/>
          <w:szCs w:val="25"/>
          <w:vertAlign w:val="subscript"/>
          <w:lang w:eastAsia="en-IN"/>
        </w:rPr>
        <w:t>2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>B</w:t>
      </w:r>
      <w:r w:rsidRPr="00831C38">
        <w:rPr>
          <w:rFonts w:ascii="Times New Roman" w:eastAsia="Times New Roman" w:hAnsi="Times New Roman" w:cs="Times New Roman"/>
          <w:sz w:val="25"/>
          <w:szCs w:val="25"/>
          <w:vertAlign w:val="subscript"/>
          <w:lang w:eastAsia="en-IN"/>
        </w:rPr>
        <w:t>2</w:t>
      </w:r>
      <w:r w:rsidR="00831C38">
        <w:rPr>
          <w:rFonts w:ascii="Times New Roman" w:eastAsia="Times New Roman" w:hAnsi="Times New Roman" w:cs="Times New Roman"/>
          <w:sz w:val="25"/>
          <w:szCs w:val="25"/>
          <w:lang w:eastAsia="en-IN"/>
        </w:rPr>
        <w:t>)</w:t>
      </w:r>
      <w:r w:rsidRPr="00EC77A7">
        <w:rPr>
          <w:rFonts w:ascii="Times New Roman" w:eastAsia="Times New Roman" w:hAnsi="Times New Roman" w:cs="Times New Roman"/>
          <w:sz w:val="25"/>
          <w:szCs w:val="25"/>
          <w:vertAlign w:val="subscript"/>
          <w:lang w:eastAsia="en-IN"/>
        </w:rPr>
        <w:t>n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>-</w:t>
      </w:r>
      <w:r w:rsidR="00831C38">
        <w:rPr>
          <w:rFonts w:ascii="Times New Roman" w:eastAsia="Times New Roman" w:hAnsi="Times New Roman" w:cs="Times New Roman"/>
          <w:sz w:val="25"/>
          <w:szCs w:val="25"/>
          <w:lang w:eastAsia="en-IN"/>
        </w:rPr>
        <w:t>(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>AB</w:t>
      </w:r>
      <w:r w:rsidR="00831C38">
        <w:rPr>
          <w:rFonts w:ascii="Times New Roman" w:eastAsia="Times New Roman" w:hAnsi="Times New Roman" w:cs="Times New Roman"/>
          <w:sz w:val="25"/>
          <w:szCs w:val="25"/>
          <w:lang w:eastAsia="en-IN"/>
        </w:rPr>
        <w:t>)</w:t>
      </w:r>
      <w:r w:rsidRPr="00EC77A7">
        <w:rPr>
          <w:rFonts w:ascii="Times New Roman" w:eastAsia="Times New Roman" w:hAnsi="Times New Roman" w:cs="Times New Roman"/>
          <w:sz w:val="25"/>
          <w:szCs w:val="25"/>
          <w:vertAlign w:val="subscript"/>
          <w:lang w:eastAsia="en-IN"/>
        </w:rPr>
        <w:t>m</w:t>
      </w:r>
      <w:r w:rsidR="00831C38">
        <w:rPr>
          <w:rFonts w:ascii="Times New Roman" w:eastAsia="Times New Roman" w:hAnsi="Times New Roman" w:cs="Times New Roman"/>
          <w:sz w:val="25"/>
          <w:szCs w:val="25"/>
          <w:lang w:eastAsia="en-IN"/>
        </w:rPr>
        <w:t>]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, multiblock </w:t>
      </w:r>
      <w:r w:rsidR="003A457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CPI 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>[(A</w:t>
      </w:r>
      <w:r w:rsidRPr="00831C38">
        <w:rPr>
          <w:rFonts w:ascii="Times New Roman" w:eastAsia="Times New Roman" w:hAnsi="Times New Roman" w:cs="Times New Roman"/>
          <w:sz w:val="25"/>
          <w:szCs w:val="25"/>
          <w:vertAlign w:val="subscript"/>
          <w:lang w:eastAsia="en-IN"/>
        </w:rPr>
        <w:t>2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>B</w:t>
      </w:r>
      <w:r w:rsidRPr="00831C38">
        <w:rPr>
          <w:rFonts w:ascii="Times New Roman" w:eastAsia="Times New Roman" w:hAnsi="Times New Roman" w:cs="Times New Roman"/>
          <w:sz w:val="25"/>
          <w:szCs w:val="25"/>
          <w:vertAlign w:val="subscript"/>
          <w:lang w:eastAsia="en-IN"/>
        </w:rPr>
        <w:t>2</w:t>
      </w:r>
      <w:r w:rsidR="00831C38">
        <w:rPr>
          <w:rFonts w:ascii="Times New Roman" w:eastAsia="Times New Roman" w:hAnsi="Times New Roman" w:cs="Times New Roman"/>
          <w:sz w:val="25"/>
          <w:szCs w:val="25"/>
          <w:lang w:eastAsia="en-IN"/>
        </w:rPr>
        <w:t>)</w:t>
      </w:r>
      <w:r w:rsidRPr="00EC77A7">
        <w:rPr>
          <w:rFonts w:ascii="Times New Roman" w:eastAsia="Times New Roman" w:hAnsi="Times New Roman" w:cs="Times New Roman"/>
          <w:sz w:val="25"/>
          <w:szCs w:val="25"/>
          <w:vertAlign w:val="subscript"/>
          <w:lang w:eastAsia="en-IN"/>
        </w:rPr>
        <w:t>n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>-</w:t>
      </w:r>
      <w:r w:rsidR="00831C38">
        <w:rPr>
          <w:rFonts w:ascii="Times New Roman" w:eastAsia="Times New Roman" w:hAnsi="Times New Roman" w:cs="Times New Roman"/>
          <w:sz w:val="25"/>
          <w:szCs w:val="25"/>
          <w:lang w:eastAsia="en-IN"/>
        </w:rPr>
        <w:t>(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>AB</w:t>
      </w:r>
      <w:r w:rsidR="00831C38">
        <w:rPr>
          <w:rFonts w:ascii="Times New Roman" w:eastAsia="Times New Roman" w:hAnsi="Times New Roman" w:cs="Times New Roman"/>
          <w:sz w:val="25"/>
          <w:szCs w:val="25"/>
          <w:lang w:eastAsia="en-IN"/>
        </w:rPr>
        <w:t>)</w:t>
      </w:r>
      <w:r w:rsidRPr="00EC77A7">
        <w:rPr>
          <w:rFonts w:ascii="Times New Roman" w:eastAsia="Times New Roman" w:hAnsi="Times New Roman" w:cs="Times New Roman"/>
          <w:sz w:val="25"/>
          <w:szCs w:val="25"/>
          <w:vertAlign w:val="subscript"/>
          <w:lang w:eastAsia="en-IN"/>
        </w:rPr>
        <w:t>m</w:t>
      </w:r>
      <w:r w:rsidR="00831C38">
        <w:rPr>
          <w:rFonts w:ascii="Times New Roman" w:eastAsia="Times New Roman" w:hAnsi="Times New Roman" w:cs="Times New Roman"/>
          <w:sz w:val="25"/>
          <w:szCs w:val="25"/>
          <w:lang w:eastAsia="en-IN"/>
        </w:rPr>
        <w:t>]</w:t>
      </w:r>
      <w:r w:rsidR="00EC77A7" w:rsidRPr="00EC77A7">
        <w:rPr>
          <w:rFonts w:ascii="Times New Roman" w:eastAsia="Times New Roman" w:hAnsi="Times New Roman" w:cs="Times New Roman"/>
          <w:sz w:val="25"/>
          <w:szCs w:val="25"/>
          <w:vertAlign w:val="subscript"/>
          <w:lang w:eastAsia="en-IN"/>
        </w:rPr>
        <w:t>q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, and regular </w:t>
      </w:r>
      <w:r w:rsidR="003A457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CPI 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>[A</w:t>
      </w:r>
      <w:r w:rsidRPr="00831C38">
        <w:rPr>
          <w:rFonts w:ascii="Times New Roman" w:eastAsia="Times New Roman" w:hAnsi="Times New Roman" w:cs="Times New Roman"/>
          <w:sz w:val="25"/>
          <w:szCs w:val="25"/>
          <w:vertAlign w:val="subscript"/>
          <w:lang w:eastAsia="en-IN"/>
        </w:rPr>
        <w:t>2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>(AB)B</w:t>
      </w:r>
      <w:r w:rsidRPr="00831C38">
        <w:rPr>
          <w:rFonts w:ascii="Times New Roman" w:eastAsia="Times New Roman" w:hAnsi="Times New Roman" w:cs="Times New Roman"/>
          <w:sz w:val="25"/>
          <w:szCs w:val="25"/>
          <w:vertAlign w:val="subscript"/>
          <w:lang w:eastAsia="en-IN"/>
        </w:rPr>
        <w:t>2</w:t>
      </w:r>
      <w:r w:rsidRPr="000004E2">
        <w:rPr>
          <w:rFonts w:ascii="Times New Roman" w:eastAsia="Times New Roman" w:hAnsi="Times New Roman" w:cs="Times New Roman"/>
          <w:sz w:val="25"/>
          <w:szCs w:val="25"/>
          <w:lang w:eastAsia="en-IN"/>
        </w:rPr>
        <w:t>(AB)].</w:t>
      </w:r>
      <w:r w:rsidR="003A457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3A4570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Here A</w:t>
      </w:r>
      <w:r w:rsidR="003A4570" w:rsidRPr="00E42B05">
        <w:rPr>
          <w:rFonts w:ascii="Times New Roman" w:eastAsia="Times New Roman" w:hAnsi="Times New Roman" w:cs="Times New Roman"/>
          <w:sz w:val="25"/>
          <w:szCs w:val="25"/>
          <w:vertAlign w:val="subscript"/>
          <w:lang w:val="en-US" w:eastAsia="en-IN"/>
        </w:rPr>
        <w:t>2</w:t>
      </w:r>
      <w:r w:rsidR="003A4570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, B</w:t>
      </w:r>
      <w:r w:rsidR="003A4570" w:rsidRPr="00E42B05">
        <w:rPr>
          <w:rFonts w:ascii="Times New Roman" w:eastAsia="Times New Roman" w:hAnsi="Times New Roman" w:cs="Times New Roman"/>
          <w:sz w:val="25"/>
          <w:szCs w:val="25"/>
          <w:vertAlign w:val="subscript"/>
          <w:lang w:val="en-US" w:eastAsia="en-IN"/>
        </w:rPr>
        <w:t>2</w:t>
      </w:r>
      <w:r w:rsidR="003A4570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</w:t>
      </w:r>
      <w:r w:rsidR="003C037D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are </w:t>
      </w:r>
      <w:r w:rsidR="003A4570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dianhydride and diamine, AB –</w:t>
      </w:r>
      <w:r w:rsidR="00EA7BD7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heteromonomer. </w:t>
      </w:r>
      <w:r w:rsidR="00417F07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The multiblock and d</w:t>
      </w:r>
      <w:r w:rsidR="00D97E7D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iblock</w:t>
      </w:r>
      <w:r w:rsidR="00E72F1F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</w:t>
      </w:r>
      <w:r w:rsidR="00D97E7D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CPI</w:t>
      </w:r>
      <w:r w:rsidR="00E72F1F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s</w:t>
      </w:r>
      <w:r w:rsidR="00D97E7D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w</w:t>
      </w:r>
      <w:r w:rsidR="00E72F1F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ere </w:t>
      </w:r>
      <w:r w:rsidR="000F0614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synthesized at different</w:t>
      </w:r>
      <w:r w:rsidR="00E72F1F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order</w:t>
      </w:r>
      <w:r w:rsidR="00D97E7D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</w:t>
      </w:r>
      <w:r w:rsidR="00A8609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of </w:t>
      </w:r>
      <w:r w:rsidR="00E72F1F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monomers</w:t>
      </w:r>
      <w:r w:rsidR="00417F07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loading</w:t>
      </w:r>
      <w:r w:rsidR="000F0614" w:rsidRPr="000F0614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.</w:t>
      </w:r>
      <w:r w:rsidR="00417F07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</w:t>
      </w:r>
      <w:r w:rsidR="00EC77A7">
        <w:rPr>
          <w:rFonts w:ascii="Times New Roman" w:eastAsia="Times New Roman" w:hAnsi="Times New Roman" w:cs="Times New Roman"/>
          <w:sz w:val="25"/>
          <w:szCs w:val="25"/>
          <w:lang w:eastAsia="en-IN"/>
        </w:rPr>
        <w:t>R</w:t>
      </w:r>
      <w:r w:rsidR="00831C38" w:rsidRPr="004F65C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egular </w:t>
      </w:r>
      <w:r w:rsidR="00EC77A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CPI </w:t>
      </w:r>
      <w:r w:rsidR="003A457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was </w:t>
      </w:r>
      <w:r w:rsidR="00831C38" w:rsidRPr="004F65C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obtained </w:t>
      </w:r>
      <w:r w:rsidR="00417F07">
        <w:rPr>
          <w:rFonts w:ascii="Times New Roman" w:eastAsia="Times New Roman" w:hAnsi="Times New Roman" w:cs="Times New Roman"/>
          <w:sz w:val="25"/>
          <w:szCs w:val="25"/>
          <w:lang w:eastAsia="en-IN"/>
        </w:rPr>
        <w:t>by polycyclocondensation of</w:t>
      </w:r>
      <w:r w:rsidR="00831C38" w:rsidRPr="004F65C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E72F1F">
        <w:rPr>
          <w:rFonts w:ascii="Times New Roman" w:eastAsia="Times New Roman" w:hAnsi="Times New Roman" w:cs="Times New Roman"/>
          <w:sz w:val="25"/>
          <w:szCs w:val="25"/>
          <w:lang w:eastAsia="en-IN"/>
        </w:rPr>
        <w:t>B</w:t>
      </w:r>
      <w:r w:rsidR="00E72F1F" w:rsidRPr="00EF26EF">
        <w:rPr>
          <w:rFonts w:ascii="Times New Roman" w:eastAsia="Times New Roman" w:hAnsi="Times New Roman" w:cs="Times New Roman"/>
          <w:sz w:val="25"/>
          <w:szCs w:val="25"/>
          <w:vertAlign w:val="subscript"/>
          <w:lang w:eastAsia="en-IN"/>
        </w:rPr>
        <w:t>2</w:t>
      </w:r>
      <w:r w:rsidR="00E72F1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417F07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with </w:t>
      </w:r>
      <w:r w:rsidR="00831C38" w:rsidRPr="004F65CF">
        <w:rPr>
          <w:rFonts w:ascii="Times New Roman" w:eastAsia="Times New Roman" w:hAnsi="Times New Roman" w:cs="Times New Roman"/>
          <w:sz w:val="25"/>
          <w:szCs w:val="25"/>
          <w:lang w:eastAsia="en-IN"/>
        </w:rPr>
        <w:t>pre-synthesized imide-containing dianhydride [(AB)A</w:t>
      </w:r>
      <w:r w:rsidR="00831C38" w:rsidRPr="00EF26EF">
        <w:rPr>
          <w:rFonts w:ascii="Times New Roman" w:eastAsia="Times New Roman" w:hAnsi="Times New Roman" w:cs="Times New Roman"/>
          <w:sz w:val="25"/>
          <w:szCs w:val="25"/>
          <w:vertAlign w:val="subscript"/>
          <w:lang w:eastAsia="en-IN"/>
        </w:rPr>
        <w:t>2</w:t>
      </w:r>
      <w:r w:rsidR="00831C38" w:rsidRPr="004F65CF">
        <w:rPr>
          <w:rFonts w:ascii="Times New Roman" w:eastAsia="Times New Roman" w:hAnsi="Times New Roman" w:cs="Times New Roman"/>
          <w:sz w:val="25"/>
          <w:szCs w:val="25"/>
          <w:lang w:eastAsia="en-IN"/>
        </w:rPr>
        <w:t>(AB)]</w:t>
      </w:r>
      <w:r w:rsidR="00E72F1F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  <w:r w:rsidR="003A457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3C037D">
        <w:rPr>
          <w:rFonts w:ascii="Times New Roman" w:eastAsia="Times New Roman" w:hAnsi="Times New Roman" w:cs="Times New Roman"/>
          <w:sz w:val="25"/>
          <w:szCs w:val="25"/>
          <w:lang w:eastAsia="en-IN"/>
        </w:rPr>
        <w:t>A</w:t>
      </w:r>
      <w:r w:rsidR="003C037D" w:rsidRPr="004F65CF">
        <w:rPr>
          <w:rFonts w:ascii="Times New Roman" w:eastAsia="Times New Roman" w:hAnsi="Times New Roman" w:cs="Times New Roman"/>
          <w:sz w:val="25"/>
          <w:szCs w:val="25"/>
          <w:lang w:eastAsia="en-IN"/>
        </w:rPr>
        <w:t>s</w:t>
      </w:r>
      <w:r w:rsidR="003C037D" w:rsidRPr="00943B57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</w:t>
      </w:r>
      <w:r w:rsidR="003C037D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AB</w:t>
      </w:r>
      <w:r w:rsidR="003C037D" w:rsidRPr="004F65C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monome</w:t>
      </w:r>
      <w:r w:rsidR="003C037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r, </w:t>
      </w:r>
      <w:r w:rsidR="00E72F1F">
        <w:rPr>
          <w:rFonts w:ascii="Times New Roman" w:eastAsia="Times New Roman" w:hAnsi="Times New Roman" w:cs="Times New Roman"/>
          <w:sz w:val="25"/>
          <w:szCs w:val="25"/>
          <w:lang w:eastAsia="en-IN"/>
        </w:rPr>
        <w:t>4</w:t>
      </w:r>
      <w:r w:rsidR="004F65CF" w:rsidRPr="004F65CF">
        <w:rPr>
          <w:rFonts w:ascii="Times New Roman" w:eastAsia="Times New Roman" w:hAnsi="Times New Roman" w:cs="Times New Roman"/>
          <w:sz w:val="25"/>
          <w:szCs w:val="25"/>
          <w:lang w:eastAsia="en-IN"/>
        </w:rPr>
        <w:t>-(3-aminophenoxy) phthalic acid (A</w:t>
      </w:r>
      <w:r w:rsidR="004F65CF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PPA</w:t>
      </w:r>
      <w:r w:rsidR="004F65CF" w:rsidRPr="004F65C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) </w:t>
      </w:r>
      <w:r w:rsidR="00EA7BD7">
        <w:rPr>
          <w:rFonts w:ascii="Times New Roman" w:eastAsia="Times New Roman" w:hAnsi="Times New Roman" w:cs="Times New Roman"/>
          <w:sz w:val="25"/>
          <w:szCs w:val="25"/>
          <w:lang w:eastAsia="en-IN"/>
        </w:rPr>
        <w:t>was</w:t>
      </w:r>
      <w:r w:rsidR="004F65CF" w:rsidRPr="004F65C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used </w:t>
      </w:r>
      <w:r w:rsidR="00943B57" w:rsidRPr="004F65CF">
        <w:rPr>
          <w:rFonts w:ascii="Times New Roman" w:eastAsia="Times New Roman" w:hAnsi="Times New Roman" w:cs="Times New Roman"/>
          <w:sz w:val="25"/>
          <w:szCs w:val="25"/>
          <w:lang w:eastAsia="en-IN"/>
        </w:rPr>
        <w:t>[2]</w:t>
      </w:r>
      <w:r w:rsidR="004913EF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  <w:r w:rsidR="00D97E7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3C037D">
        <w:rPr>
          <w:rFonts w:ascii="Times New Roman" w:eastAsia="Times New Roman" w:hAnsi="Times New Roman" w:cs="Times New Roman"/>
          <w:sz w:val="25"/>
          <w:szCs w:val="25"/>
          <w:lang w:eastAsia="en-IN"/>
        </w:rPr>
        <w:t>3,3’,4,4’-D</w:t>
      </w:r>
      <w:r w:rsidR="004F65CF" w:rsidRPr="004F65C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iphenyltetracarboxylic acid </w:t>
      </w:r>
      <w:r w:rsidR="003C037D">
        <w:rPr>
          <w:rFonts w:ascii="Times New Roman" w:eastAsia="Times New Roman" w:hAnsi="Times New Roman" w:cs="Times New Roman"/>
          <w:sz w:val="25"/>
          <w:szCs w:val="25"/>
          <w:lang w:eastAsia="en-IN"/>
        </w:rPr>
        <w:t>d</w:t>
      </w:r>
      <w:r w:rsidR="003C037D" w:rsidRPr="004F65C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ianhydride </w:t>
      </w:r>
      <w:r w:rsidR="004F65CF" w:rsidRPr="004F65C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and 9,9-bis(aminophenyl)fluorene were </w:t>
      </w:r>
      <w:r w:rsidR="00D97E7D">
        <w:rPr>
          <w:rFonts w:ascii="Times New Roman" w:eastAsia="Times New Roman" w:hAnsi="Times New Roman" w:cs="Times New Roman"/>
          <w:sz w:val="25"/>
          <w:szCs w:val="25"/>
          <w:lang w:eastAsia="en-IN"/>
        </w:rPr>
        <w:t>used</w:t>
      </w:r>
      <w:r w:rsidR="004F65CF" w:rsidRPr="004F65C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as </w:t>
      </w:r>
      <w:r w:rsidR="00D97E7D">
        <w:rPr>
          <w:rFonts w:ascii="Times New Roman" w:eastAsia="Times New Roman" w:hAnsi="Times New Roman" w:cs="Times New Roman"/>
          <w:sz w:val="25"/>
          <w:szCs w:val="25"/>
          <w:lang w:eastAsia="en-IN"/>
        </w:rPr>
        <w:t>A</w:t>
      </w:r>
      <w:r w:rsidR="00D97E7D" w:rsidRPr="003C037D">
        <w:rPr>
          <w:rFonts w:ascii="Times New Roman" w:eastAsia="Times New Roman" w:hAnsi="Times New Roman" w:cs="Times New Roman"/>
          <w:sz w:val="25"/>
          <w:szCs w:val="25"/>
          <w:vertAlign w:val="subscript"/>
          <w:lang w:eastAsia="en-IN"/>
        </w:rPr>
        <w:t>2</w:t>
      </w:r>
      <w:r w:rsidR="00D97E7D" w:rsidRPr="00D97E7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D97E7D">
        <w:rPr>
          <w:rFonts w:ascii="Times New Roman" w:eastAsia="Times New Roman" w:hAnsi="Times New Roman" w:cs="Times New Roman"/>
          <w:sz w:val="25"/>
          <w:szCs w:val="25"/>
          <w:lang w:eastAsia="en-IN"/>
        </w:rPr>
        <w:t>and B</w:t>
      </w:r>
      <w:r w:rsidR="00D97E7D" w:rsidRPr="003C037D">
        <w:rPr>
          <w:rFonts w:ascii="Times New Roman" w:eastAsia="Times New Roman" w:hAnsi="Times New Roman" w:cs="Times New Roman"/>
          <w:sz w:val="25"/>
          <w:szCs w:val="25"/>
          <w:vertAlign w:val="subscript"/>
          <w:lang w:eastAsia="en-IN"/>
        </w:rPr>
        <w:t>2</w:t>
      </w:r>
      <w:r w:rsidR="00D97E7D" w:rsidRPr="004F65C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4F65CF" w:rsidRPr="004F65CF">
        <w:rPr>
          <w:rFonts w:ascii="Times New Roman" w:eastAsia="Times New Roman" w:hAnsi="Times New Roman" w:cs="Times New Roman"/>
          <w:sz w:val="25"/>
          <w:szCs w:val="25"/>
          <w:lang w:eastAsia="en-IN"/>
        </w:rPr>
        <w:t>monomers</w:t>
      </w:r>
      <w:r w:rsidR="004913EF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  <w:r w:rsidR="00D97E7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correspondingly</w:t>
      </w:r>
      <w:r w:rsidR="004F65CF" w:rsidRPr="004F65CF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  <w:r w:rsidR="00702625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702625" w:rsidRPr="00702625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The microstructure of the </w:t>
      </w:r>
      <w:r w:rsidR="00702625">
        <w:rPr>
          <w:rFonts w:ascii="Times New Roman" w:eastAsia="Times New Roman" w:hAnsi="Times New Roman" w:cs="Times New Roman"/>
          <w:sz w:val="25"/>
          <w:szCs w:val="25"/>
          <w:lang w:eastAsia="en-IN"/>
        </w:rPr>
        <w:t>C</w:t>
      </w:r>
      <w:r w:rsidR="00702625" w:rsidRPr="00702625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PI chain was </w:t>
      </w:r>
      <w:r w:rsidR="003C037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determined </w:t>
      </w:r>
      <w:r w:rsidR="00702625" w:rsidRPr="00702625">
        <w:rPr>
          <w:rFonts w:ascii="Times New Roman" w:eastAsia="Times New Roman" w:hAnsi="Times New Roman" w:cs="Times New Roman"/>
          <w:sz w:val="25"/>
          <w:szCs w:val="25"/>
          <w:lang w:eastAsia="en-IN"/>
        </w:rPr>
        <w:t>by the high-resolution C</w:t>
      </w:r>
      <w:r w:rsidR="00702625" w:rsidRPr="00702625">
        <w:rPr>
          <w:rFonts w:ascii="Times New Roman" w:eastAsia="Times New Roman" w:hAnsi="Times New Roman" w:cs="Times New Roman"/>
          <w:sz w:val="25"/>
          <w:szCs w:val="25"/>
          <w:vertAlign w:val="superscript"/>
          <w:lang w:eastAsia="en-IN"/>
        </w:rPr>
        <w:t>13</w:t>
      </w:r>
      <w:r w:rsidR="00702625" w:rsidRPr="00702625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NMR</w:t>
      </w:r>
      <w:r w:rsidR="00A8609E" w:rsidRPr="00A8609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</w:t>
      </w:r>
      <w:r w:rsidR="00A8609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spectroscopy</w:t>
      </w:r>
      <w:r w:rsidR="003C037D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  <w:r w:rsidR="00702625" w:rsidRPr="00702625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702625">
        <w:rPr>
          <w:rFonts w:ascii="Times New Roman" w:eastAsia="Times New Roman" w:hAnsi="Times New Roman" w:cs="Times New Roman"/>
          <w:sz w:val="25"/>
          <w:szCs w:val="25"/>
          <w:lang w:eastAsia="en-IN"/>
        </w:rPr>
        <w:t>T</w:t>
      </w:r>
      <w:r w:rsidR="00702625" w:rsidRPr="00702625">
        <w:rPr>
          <w:rFonts w:ascii="Times New Roman" w:eastAsia="Times New Roman" w:hAnsi="Times New Roman" w:cs="Times New Roman"/>
          <w:sz w:val="25"/>
          <w:szCs w:val="25"/>
          <w:lang w:eastAsia="en-IN"/>
        </w:rPr>
        <w:t>he assignment of signals was</w:t>
      </w:r>
      <w:r w:rsidR="00A8609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A8609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made</w:t>
      </w:r>
      <w:r w:rsidR="003C037D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702625" w:rsidRPr="00702625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by comparing </w:t>
      </w:r>
      <w:r w:rsidR="00702625">
        <w:rPr>
          <w:rFonts w:ascii="Times New Roman" w:eastAsia="Times New Roman" w:hAnsi="Times New Roman" w:cs="Times New Roman"/>
          <w:sz w:val="25"/>
          <w:szCs w:val="25"/>
          <w:lang w:eastAsia="en-IN"/>
        </w:rPr>
        <w:t>C</w:t>
      </w:r>
      <w:r w:rsidR="00702625" w:rsidRPr="00702625">
        <w:rPr>
          <w:rFonts w:ascii="Times New Roman" w:eastAsia="Times New Roman" w:hAnsi="Times New Roman" w:cs="Times New Roman"/>
          <w:sz w:val="25"/>
          <w:szCs w:val="25"/>
          <w:lang w:eastAsia="en-IN"/>
        </w:rPr>
        <w:t>PI signals with those of corresponding homo</w:t>
      </w:r>
      <w:r w:rsidR="00A8609E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702625" w:rsidRPr="00702625">
        <w:rPr>
          <w:rFonts w:ascii="Times New Roman" w:eastAsia="Times New Roman" w:hAnsi="Times New Roman" w:cs="Times New Roman"/>
          <w:sz w:val="25"/>
          <w:szCs w:val="25"/>
          <w:lang w:eastAsia="en-IN"/>
        </w:rPr>
        <w:t>polymers. The influence of the</w:t>
      </w:r>
      <w:r w:rsidR="00D71235" w:rsidRPr="00D71235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</w:t>
      </w:r>
      <w:r w:rsidR="00D71235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chain</w:t>
      </w:r>
      <w:r w:rsidR="00702625" w:rsidRPr="00702625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microstructure on the ability </w:t>
      </w:r>
      <w:r w:rsidR="00D71235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to transition to </w:t>
      </w:r>
      <w:r w:rsidR="00D71235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viscous state has been</w:t>
      </w:r>
      <w:r w:rsidR="00702625" w:rsidRPr="00702625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studied by the method of thermomechanical analysis. </w:t>
      </w:r>
      <w:r w:rsidR="0090786B" w:rsidRPr="0090786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The most interesting properties (a combination of thermoplasticity and high glass transition temperature) were demonstrated by </w:t>
      </w:r>
      <w:r w:rsidR="0090786B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regular copolymer.</w:t>
      </w:r>
    </w:p>
    <w:p w14:paraId="2434DE07" w14:textId="36E0A778"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</w:pPr>
    </w:p>
    <w:p w14:paraId="70DDC29A" w14:textId="77777777" w:rsidR="00832B1D" w:rsidRPr="00832B1D" w:rsidRDefault="00832B1D" w:rsidP="00832B1D">
      <w:pPr>
        <w:pStyle w:val="ac"/>
        <w:tabs>
          <w:tab w:val="num" w:pos="426"/>
        </w:tabs>
        <w:spacing w:after="0" w:line="240" w:lineRule="auto"/>
        <w:ind w:left="0"/>
        <w:jc w:val="both"/>
        <w:rPr>
          <w:rFonts w:ascii="Times New Roman" w:eastAsiaTheme="minorHAnsi" w:hAnsi="Times New Roman"/>
          <w:color w:val="AA610D" w:themeColor="accent1" w:themeShade="BF"/>
          <w:sz w:val="25"/>
          <w:szCs w:val="25"/>
          <w:lang w:val="en-US"/>
        </w:rPr>
      </w:pPr>
      <w:r w:rsidRPr="00832B1D">
        <w:rPr>
          <w:rFonts w:ascii="Times New Roman" w:hAnsi="Times New Roman"/>
          <w:sz w:val="25"/>
          <w:szCs w:val="25"/>
          <w:lang w:val="en-US"/>
        </w:rPr>
        <w:t>Acknowledgement</w:t>
      </w:r>
      <w:r w:rsidRPr="00832B1D">
        <w:rPr>
          <w:rFonts w:ascii="Times New Roman" w:eastAsiaTheme="minorHAnsi" w:hAnsi="Times New Roman"/>
          <w:color w:val="AA610D" w:themeColor="accent1" w:themeShade="BF"/>
          <w:sz w:val="25"/>
          <w:szCs w:val="25"/>
          <w:lang w:val="en-US"/>
        </w:rPr>
        <w:t xml:space="preserve"> </w:t>
      </w:r>
    </w:p>
    <w:p w14:paraId="70330899" w14:textId="067F72E1" w:rsidR="00832B1D" w:rsidRPr="00832B1D" w:rsidRDefault="00832B1D" w:rsidP="00832B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</w:pPr>
      <w:r w:rsidRPr="00832B1D">
        <w:rPr>
          <w:rFonts w:ascii="Times New Roman" w:hAnsi="Times New Roman" w:cs="Times New Roman"/>
          <w:sz w:val="25"/>
          <w:szCs w:val="25"/>
          <w:lang w:val="en-US"/>
        </w:rPr>
        <w:t>The work is supported by Russian Foundation of Basic Research, grant #19-03-00820, and the Ministry of High Education and Science of Russian Federation</w:t>
      </w:r>
    </w:p>
    <w:p w14:paraId="1B366D11" w14:textId="77777777" w:rsidR="00FC37DB" w:rsidRPr="00171EBD" w:rsidRDefault="00FC37DB" w:rsidP="004A0988">
      <w:pPr>
        <w:pStyle w:val="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14:paraId="1202D356" w14:textId="77777777"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14:paraId="661594C1" w14:textId="1A3AF4E8" w:rsidR="006829C9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Dr. </w:t>
      </w:r>
      <w:r w:rsidR="0084522E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Anna Yu. Tsegelskaya </w:t>
      </w:r>
      <w:r w:rsidR="000F0614">
        <w:rPr>
          <w:rFonts w:ascii="Times New Roman" w:eastAsia="Times New Roman" w:hAnsi="Times New Roman" w:cs="Times New Roman"/>
          <w:sz w:val="25"/>
          <w:szCs w:val="25"/>
          <w:lang w:eastAsia="en-IN"/>
        </w:rPr>
        <w:t>ha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s a </w:t>
      </w:r>
      <w:r w:rsidR="0084522E">
        <w:rPr>
          <w:rFonts w:ascii="Times New Roman" w:eastAsia="Times New Roman" w:hAnsi="Times New Roman" w:cs="Times New Roman"/>
          <w:sz w:val="25"/>
          <w:szCs w:val="25"/>
          <w:lang w:eastAsia="en-IN"/>
        </w:rPr>
        <w:t>Ph. D.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of </w:t>
      </w:r>
      <w:r w:rsidR="000F0614">
        <w:rPr>
          <w:rFonts w:ascii="Times New Roman" w:eastAsia="Times New Roman" w:hAnsi="Times New Roman" w:cs="Times New Roman"/>
          <w:sz w:val="25"/>
          <w:szCs w:val="25"/>
          <w:lang w:eastAsia="en-IN"/>
        </w:rPr>
        <w:t>p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olymer chemistry </w:t>
      </w:r>
      <w:r w:rsidR="000F0614">
        <w:rPr>
          <w:rFonts w:ascii="Times New Roman" w:eastAsia="Times New Roman" w:hAnsi="Times New Roman" w:cs="Times New Roman"/>
          <w:sz w:val="25"/>
          <w:szCs w:val="25"/>
          <w:lang w:eastAsia="en-IN"/>
        </w:rPr>
        <w:t>from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84522E" w:rsidRPr="00B371EB">
        <w:rPr>
          <w:rFonts w:ascii="Times New Roman" w:hAnsi="Times New Roman" w:cs="Times New Roman"/>
          <w:sz w:val="25"/>
          <w:szCs w:val="25"/>
          <w:lang w:val="en-US"/>
        </w:rPr>
        <w:t>Enikolopov Institute of synthetic polymer materials, Russian Academy of Scienc</w:t>
      </w:r>
      <w:r w:rsidR="0084522E">
        <w:rPr>
          <w:rFonts w:ascii="Times New Roman" w:hAnsi="Times New Roman" w:cs="Times New Roman"/>
          <w:sz w:val="25"/>
          <w:szCs w:val="25"/>
          <w:lang w:val="en-US"/>
        </w:rPr>
        <w:t>e</w:t>
      </w:r>
      <w:r w:rsidR="0084522E" w:rsidRPr="00B371EB">
        <w:rPr>
          <w:rFonts w:ascii="Times New Roman" w:hAnsi="Times New Roman" w:cs="Times New Roman"/>
          <w:sz w:val="25"/>
          <w:szCs w:val="25"/>
          <w:lang w:val="en-US"/>
        </w:rPr>
        <w:t>s</w:t>
      </w:r>
      <w:r w:rsidR="0084522E">
        <w:rPr>
          <w:rFonts w:ascii="Times New Roman" w:hAnsi="Times New Roman" w:cs="Times New Roman"/>
          <w:sz w:val="25"/>
          <w:szCs w:val="25"/>
          <w:lang w:val="en-US"/>
        </w:rPr>
        <w:t xml:space="preserve"> (ISPM RAS, Moscow, Russian Federation)</w:t>
      </w:r>
      <w:r w:rsidR="0052021E">
        <w:rPr>
          <w:rFonts w:ascii="Times New Roman" w:hAnsi="Times New Roman" w:cs="Times New Roman"/>
          <w:sz w:val="25"/>
          <w:szCs w:val="25"/>
          <w:lang w:val="en-US"/>
        </w:rPr>
        <w:t xml:space="preserve">. Her specialty is synthesis of polyimides and other high performance polymers. She has published over </w:t>
      </w:r>
      <w:r w:rsidR="0052021E" w:rsidRPr="0052021E">
        <w:rPr>
          <w:rFonts w:ascii="Times New Roman" w:hAnsi="Times New Roman" w:cs="Times New Roman"/>
          <w:sz w:val="25"/>
          <w:szCs w:val="25"/>
          <w:lang w:val="en-US"/>
        </w:rPr>
        <w:t>3</w:t>
      </w:r>
      <w:r w:rsidR="0052021E">
        <w:rPr>
          <w:rFonts w:ascii="Times New Roman" w:hAnsi="Times New Roman" w:cs="Times New Roman"/>
          <w:sz w:val="25"/>
          <w:szCs w:val="25"/>
          <w:lang w:val="en-US"/>
        </w:rPr>
        <w:t xml:space="preserve">0 papers in indexed international scientific journals and made over </w:t>
      </w:r>
      <w:r w:rsidR="0052021E" w:rsidRPr="0052021E">
        <w:rPr>
          <w:rFonts w:ascii="Times New Roman" w:hAnsi="Times New Roman" w:cs="Times New Roman"/>
          <w:sz w:val="25"/>
          <w:szCs w:val="25"/>
          <w:lang w:val="en-US"/>
        </w:rPr>
        <w:t>5</w:t>
      </w:r>
      <w:r w:rsidR="0052021E">
        <w:rPr>
          <w:rFonts w:ascii="Times New Roman" w:hAnsi="Times New Roman" w:cs="Times New Roman"/>
          <w:sz w:val="25"/>
          <w:szCs w:val="25"/>
          <w:lang w:val="en-US"/>
        </w:rPr>
        <w:t>0 presentations and posters at national and international scientific conferences</w:t>
      </w:r>
      <w:r w:rsidR="000F0614" w:rsidRPr="000F0614">
        <w:rPr>
          <w:rFonts w:ascii="Times New Roman" w:hAnsi="Times New Roman" w:cs="Times New Roman"/>
          <w:sz w:val="25"/>
          <w:szCs w:val="25"/>
          <w:lang w:val="en-US"/>
        </w:rPr>
        <w:t>.</w:t>
      </w:r>
      <w:r w:rsidR="0084522E">
        <w:rPr>
          <w:rFonts w:ascii="Times New Roman" w:hAnsi="Times New Roman" w:cs="Times New Roman"/>
          <w:sz w:val="25"/>
          <w:szCs w:val="25"/>
          <w:lang w:val="en-US"/>
        </w:rPr>
        <w:t xml:space="preserve"> 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>….</w:t>
      </w:r>
    </w:p>
    <w:p w14:paraId="38FC0C3A" w14:textId="77777777" w:rsidR="00EE23FC" w:rsidRDefault="00EE23FC" w:rsidP="006829C9">
      <w:pPr>
        <w:spacing w:after="0" w:line="240" w:lineRule="auto"/>
        <w:jc w:val="both"/>
      </w:pPr>
    </w:p>
    <w:p w14:paraId="7A888AB8" w14:textId="46240FC2" w:rsidR="00021471" w:rsidRPr="00021471" w:rsidRDefault="006829C9" w:rsidP="006829C9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en-US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  <w:r w:rsidR="00D04652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D04652" w:rsidRPr="00561DBE">
        <w:rPr>
          <w:rFonts w:ascii="Times New Roman" w:hAnsi="Times New Roman" w:cs="Times New Roman"/>
          <w:sz w:val="25"/>
          <w:szCs w:val="25"/>
          <w:lang w:val="en-US"/>
        </w:rPr>
        <w:t>polymer synthesis, high performance polymers, polyimides, polycondensation, kinetics and mechanism, mathematic modeling</w:t>
      </w:r>
      <w:r w:rsidR="00021471" w:rsidRPr="00021471">
        <w:rPr>
          <w:rFonts w:ascii="Times New Roman" w:hAnsi="Times New Roman" w:cs="Times New Roman"/>
          <w:sz w:val="25"/>
          <w:szCs w:val="25"/>
          <w:lang w:val="en-US"/>
        </w:rPr>
        <w:t>.</w:t>
      </w:r>
    </w:p>
    <w:p w14:paraId="773BA489" w14:textId="77777777" w:rsidR="00021471" w:rsidRPr="00021471" w:rsidRDefault="00021471" w:rsidP="006829C9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en-US"/>
        </w:rPr>
      </w:pPr>
    </w:p>
    <w:p w14:paraId="353E9D41" w14:textId="633EB1E6"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References:</w:t>
      </w:r>
    </w:p>
    <w:p w14:paraId="762E8690" w14:textId="5206C2F6" w:rsidR="00FC37DB" w:rsidRPr="00171EBD" w:rsidRDefault="003B2D54" w:rsidP="003B2D54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3B2D54">
        <w:rPr>
          <w:rFonts w:ascii="Times New Roman" w:hAnsi="Times New Roman" w:cs="Times New Roman"/>
          <w:color w:val="000000"/>
          <w:sz w:val="25"/>
          <w:szCs w:val="25"/>
          <w:lang w:val="en-US"/>
        </w:rPr>
        <w:t>[</w:t>
      </w:r>
      <w:r>
        <w:rPr>
          <w:rFonts w:ascii="Times New Roman" w:hAnsi="Times New Roman" w:cs="Times New Roman"/>
          <w:color w:val="000000"/>
          <w:sz w:val="25"/>
          <w:szCs w:val="25"/>
          <w:lang w:val="en-US"/>
        </w:rPr>
        <w:t>1</w:t>
      </w:r>
      <w:r w:rsidRPr="003B2D54">
        <w:rPr>
          <w:rFonts w:ascii="Times New Roman" w:hAnsi="Times New Roman" w:cs="Times New Roman"/>
          <w:color w:val="000000"/>
          <w:sz w:val="25"/>
          <w:szCs w:val="25"/>
          <w:lang w:val="en-US"/>
        </w:rPr>
        <w:t>] Kuznetsov A. One-pot polyimide synthesis in carboxylic acid medium. High Performance Polymer. 2000; 12:445-460. DOI:10.1088/0954-0083/12/3/307</w:t>
      </w:r>
      <w:r>
        <w:rPr>
          <w:rFonts w:ascii="Times New Roman" w:hAnsi="Times New Roman" w:cs="Times New Roman"/>
          <w:color w:val="000000"/>
          <w:sz w:val="25"/>
          <w:szCs w:val="25"/>
          <w:lang w:val="en-US"/>
        </w:rPr>
        <w:t xml:space="preserve"> </w:t>
      </w:r>
    </w:p>
    <w:p w14:paraId="71ED31CE" w14:textId="223F4006" w:rsidR="004D4A62" w:rsidRPr="00171EBD" w:rsidRDefault="003B2D54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  <w:r w:rsidRPr="003B2D54">
        <w:rPr>
          <w:rFonts w:ascii="Times New Roman" w:hAnsi="Times New Roman" w:cs="Times New Roman"/>
          <w:color w:val="000000"/>
          <w:sz w:val="25"/>
          <w:szCs w:val="25"/>
          <w:lang w:val="en-US"/>
        </w:rPr>
        <w:t>[</w:t>
      </w:r>
      <w:r>
        <w:rPr>
          <w:rFonts w:ascii="Times New Roman" w:hAnsi="Times New Roman" w:cs="Times New Roman"/>
          <w:color w:val="000000"/>
          <w:sz w:val="25"/>
          <w:szCs w:val="25"/>
          <w:lang w:val="en-US"/>
        </w:rPr>
        <w:t>2</w:t>
      </w:r>
      <w:r w:rsidRPr="003B2D54">
        <w:rPr>
          <w:rFonts w:ascii="Times New Roman" w:hAnsi="Times New Roman" w:cs="Times New Roman"/>
          <w:color w:val="000000"/>
          <w:sz w:val="25"/>
          <w:szCs w:val="25"/>
          <w:lang w:val="en-US"/>
        </w:rPr>
        <w:t>] Buzin P, Yablokova M, Kuznetsov A, Smirnov A, Abramov I. New AB polyetherimides obtained by direct polycyclocondensation of aminophenoxy phthalic acids. High Performance Polymers. 2004; 16:505-514. DOI: 10.1177/0954008304039991</w:t>
      </w:r>
    </w:p>
    <w:p w14:paraId="386DDD2B" w14:textId="77777777" w:rsidR="00EE23FC" w:rsidRDefault="00EE23FC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14:paraId="339C9077" w14:textId="30342B6E" w:rsidR="006829C9" w:rsidRPr="00171EBD" w:rsidRDefault="003B2D54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</w:p>
    <w:p w14:paraId="4F4347E5" w14:textId="7F15966A" w:rsidR="00D04652" w:rsidRDefault="00FF4C08" w:rsidP="00D04652">
      <w:pPr>
        <w:spacing w:after="0" w:line="240" w:lineRule="auto"/>
        <w:jc w:val="both"/>
        <w:rPr>
          <w:rFonts w:asciiTheme="majorHAnsi" w:eastAsia="Times New Roman" w:hAnsiTheme="majorHAnsi" w:cstheme="majorBidi"/>
          <w:sz w:val="25"/>
          <w:szCs w:val="25"/>
          <w:lang w:eastAsia="en-IN"/>
        </w:rPr>
      </w:pPr>
      <w:hyperlink r:id="rId7" w:history="1">
        <w:r w:rsidR="000004E2" w:rsidRPr="00971C03">
          <w:rPr>
            <w:rStyle w:val="ab"/>
            <w:rFonts w:asciiTheme="majorHAnsi" w:eastAsia="Times New Roman" w:hAnsiTheme="majorHAnsi" w:cstheme="majorBidi"/>
            <w:sz w:val="25"/>
            <w:szCs w:val="25"/>
            <w:lang w:eastAsia="en-IN"/>
          </w:rPr>
          <w:t>tsegelskaya@ispm.ru</w:t>
        </w:r>
      </w:hyperlink>
    </w:p>
    <w:p w14:paraId="632A0BC2" w14:textId="77777777" w:rsidR="00D04652" w:rsidRPr="00561DBE" w:rsidRDefault="00D04652" w:rsidP="00D0465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5"/>
          <w:szCs w:val="25"/>
          <w:lang w:eastAsia="en-IN"/>
        </w:rPr>
      </w:pPr>
      <w:r w:rsidRPr="00561DBE">
        <w:rPr>
          <w:rFonts w:ascii="Times New Roman" w:eastAsia="Times New Roman" w:hAnsi="Times New Roman" w:cs="Times New Roman"/>
          <w:iCs/>
          <w:sz w:val="25"/>
          <w:szCs w:val="25"/>
          <w:lang w:eastAsia="en-IN"/>
        </w:rPr>
        <w:t>70 Profsoyuznaya ul., Moscow, Russian Federation, 117393, ISPM RAS</w:t>
      </w:r>
    </w:p>
    <w:p w14:paraId="69CA9B20" w14:textId="77777777" w:rsidR="00EE23FC" w:rsidRDefault="00EE23FC" w:rsidP="00D04652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14:paraId="5F11FD12" w14:textId="77777777" w:rsidR="00D04652" w:rsidRDefault="00D04652" w:rsidP="00D04652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</w:p>
    <w:p w14:paraId="50269572" w14:textId="3A6EF9E5" w:rsidR="00D04652" w:rsidRPr="00E50846" w:rsidRDefault="00D04652" w:rsidP="00D04652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</w:pPr>
      <w:r w:rsidRPr="0037765D">
        <w:rPr>
          <w:rFonts w:asciiTheme="majorHAnsi" w:eastAsia="Times New Roman" w:hAnsiTheme="majorHAnsi" w:cstheme="majorBidi"/>
          <w:sz w:val="25"/>
          <w:szCs w:val="25"/>
          <w:lang w:eastAsia="en-IN"/>
        </w:rPr>
        <w:t>ISPM RAS :</w:t>
      </w:r>
      <w:r w:rsidRPr="0037765D">
        <w:rPr>
          <w:rFonts w:asciiTheme="majorHAnsi" w:eastAsia="Times New Roman" w:hAnsiTheme="majorHAnsi" w:cstheme="majorBidi"/>
          <w:sz w:val="25"/>
          <w:szCs w:val="25"/>
          <w:lang w:val="en-US" w:eastAsia="en-IN"/>
        </w:rPr>
        <w:t>+7(495)332-58</w:t>
      </w:r>
      <w:r w:rsidR="00DC6AB5">
        <w:rPr>
          <w:rFonts w:asciiTheme="majorHAnsi" w:eastAsia="Times New Roman" w:hAnsiTheme="majorHAnsi" w:cstheme="majorBidi"/>
          <w:sz w:val="25"/>
          <w:szCs w:val="25"/>
          <w:lang w:val="en-US" w:eastAsia="en-IN"/>
        </w:rPr>
        <w:t>39</w:t>
      </w:r>
      <w:r w:rsidRPr="0037765D">
        <w:rPr>
          <w:rFonts w:asciiTheme="majorHAnsi" w:eastAsia="Times New Roman" w:hAnsiTheme="majorHAnsi" w:cstheme="majorBidi"/>
          <w:sz w:val="25"/>
          <w:szCs w:val="25"/>
          <w:lang w:val="en-US" w:eastAsia="en-IN"/>
        </w:rPr>
        <w:t xml:space="preserve">, </w:t>
      </w:r>
      <w:r w:rsidRPr="0037765D">
        <w:rPr>
          <w:rFonts w:asciiTheme="majorHAnsi" w:eastAsia="Times New Roman" w:hAnsiTheme="majorHAnsi" w:cstheme="majorBidi"/>
          <w:sz w:val="25"/>
          <w:szCs w:val="25"/>
          <w:lang w:eastAsia="en-IN"/>
        </w:rPr>
        <w:t>What’s Up: +7(9</w:t>
      </w:r>
      <w:r>
        <w:rPr>
          <w:rFonts w:asciiTheme="majorHAnsi" w:eastAsia="Times New Roman" w:hAnsiTheme="majorHAnsi" w:cstheme="majorBidi"/>
          <w:sz w:val="25"/>
          <w:szCs w:val="25"/>
          <w:lang w:eastAsia="en-IN"/>
        </w:rPr>
        <w:t>6</w:t>
      </w:r>
      <w:r w:rsidRPr="0037765D">
        <w:rPr>
          <w:rFonts w:asciiTheme="majorHAnsi" w:eastAsia="Times New Roman" w:hAnsiTheme="majorHAnsi" w:cstheme="majorBidi"/>
          <w:sz w:val="25"/>
          <w:szCs w:val="25"/>
          <w:lang w:eastAsia="en-IN"/>
        </w:rPr>
        <w:t>5)</w:t>
      </w:r>
      <w:r>
        <w:rPr>
          <w:rFonts w:asciiTheme="majorHAnsi" w:eastAsia="Times New Roman" w:hAnsiTheme="majorHAnsi" w:cstheme="majorBidi"/>
          <w:sz w:val="25"/>
          <w:szCs w:val="25"/>
          <w:lang w:eastAsia="en-IN"/>
        </w:rPr>
        <w:t>2363708</w:t>
      </w:r>
      <w:r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  <w:t xml:space="preserve">; </w:t>
      </w:r>
    </w:p>
    <w:p w14:paraId="185EFCF9" w14:textId="77777777" w:rsidR="00171EBD" w:rsidRPr="00D04652" w:rsidRDefault="00171EBD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val="en-US" w:eastAsia="en-IN"/>
        </w:rPr>
      </w:pPr>
    </w:p>
    <w:p w14:paraId="0F1BAAD6" w14:textId="77777777" w:rsidR="00171EBD" w:rsidRPr="00171EBD" w:rsidRDefault="00171EBD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colleagues/Professors/scholars to send invitation (if any)</w:t>
      </w:r>
    </w:p>
    <w:p w14:paraId="33758712" w14:textId="77777777" w:rsidR="004D4A62" w:rsidRPr="00171EBD" w:rsidRDefault="004D4A62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14:paraId="3ECB8146" w14:textId="77777777" w:rsidR="006829C9" w:rsidRPr="00171EBD" w:rsidRDefault="004D4A62" w:rsidP="00171EBD">
      <w:pPr>
        <w:spacing w:after="0" w:line="240" w:lineRule="auto"/>
        <w:jc w:val="both"/>
        <w:rPr>
          <w:sz w:val="28"/>
          <w:szCs w:val="28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Sessions in the conference (if any)</w:t>
      </w:r>
    </w:p>
    <w:sectPr w:rsidR="006829C9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F9D917" w14:textId="77777777" w:rsidR="00FF4C08" w:rsidRDefault="00FF4C08" w:rsidP="004A0988">
      <w:pPr>
        <w:spacing w:after="0" w:line="240" w:lineRule="auto"/>
      </w:pPr>
      <w:r>
        <w:separator/>
      </w:r>
    </w:p>
  </w:endnote>
  <w:endnote w:type="continuationSeparator" w:id="0">
    <w:p w14:paraId="6210CD3D" w14:textId="77777777" w:rsidR="00FF4C08" w:rsidRDefault="00FF4C08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69A02" w14:textId="77777777" w:rsidR="00FF4C08" w:rsidRDefault="00FF4C08" w:rsidP="004A0988">
      <w:pPr>
        <w:spacing w:after="0" w:line="240" w:lineRule="auto"/>
      </w:pPr>
      <w:r>
        <w:separator/>
      </w:r>
    </w:p>
  </w:footnote>
  <w:footnote w:type="continuationSeparator" w:id="0">
    <w:p w14:paraId="44173094" w14:textId="77777777" w:rsidR="00FF4C08" w:rsidRDefault="00FF4C08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7DB"/>
    <w:rsid w:val="000004E2"/>
    <w:rsid w:val="00021471"/>
    <w:rsid w:val="000F0614"/>
    <w:rsid w:val="000F5CBC"/>
    <w:rsid w:val="00171EBD"/>
    <w:rsid w:val="001A1919"/>
    <w:rsid w:val="002A2F7F"/>
    <w:rsid w:val="003A4570"/>
    <w:rsid w:val="003B2D54"/>
    <w:rsid w:val="003C037D"/>
    <w:rsid w:val="00417F07"/>
    <w:rsid w:val="00487AD1"/>
    <w:rsid w:val="004913EF"/>
    <w:rsid w:val="004A0988"/>
    <w:rsid w:val="004D4A62"/>
    <w:rsid w:val="004F65CF"/>
    <w:rsid w:val="005116CB"/>
    <w:rsid w:val="0052021E"/>
    <w:rsid w:val="00560E37"/>
    <w:rsid w:val="006101BE"/>
    <w:rsid w:val="00634006"/>
    <w:rsid w:val="00672DA1"/>
    <w:rsid w:val="006829C9"/>
    <w:rsid w:val="006F737A"/>
    <w:rsid w:val="00702625"/>
    <w:rsid w:val="007303E9"/>
    <w:rsid w:val="007E0772"/>
    <w:rsid w:val="007E5A29"/>
    <w:rsid w:val="00831C38"/>
    <w:rsid w:val="00832B1D"/>
    <w:rsid w:val="0084522E"/>
    <w:rsid w:val="00862B18"/>
    <w:rsid w:val="008D2CF2"/>
    <w:rsid w:val="008E6747"/>
    <w:rsid w:val="0090786B"/>
    <w:rsid w:val="00943B57"/>
    <w:rsid w:val="009A5A78"/>
    <w:rsid w:val="00A3017E"/>
    <w:rsid w:val="00A8609E"/>
    <w:rsid w:val="00AE284F"/>
    <w:rsid w:val="00B306FA"/>
    <w:rsid w:val="00B443DD"/>
    <w:rsid w:val="00C6297F"/>
    <w:rsid w:val="00C643B3"/>
    <w:rsid w:val="00CB394E"/>
    <w:rsid w:val="00CC7B12"/>
    <w:rsid w:val="00D04652"/>
    <w:rsid w:val="00D469DE"/>
    <w:rsid w:val="00D71235"/>
    <w:rsid w:val="00D855B1"/>
    <w:rsid w:val="00D97E7D"/>
    <w:rsid w:val="00DC6AB5"/>
    <w:rsid w:val="00E42B05"/>
    <w:rsid w:val="00E72117"/>
    <w:rsid w:val="00E72F1F"/>
    <w:rsid w:val="00E93CDE"/>
    <w:rsid w:val="00EA7BD7"/>
    <w:rsid w:val="00EC77A7"/>
    <w:rsid w:val="00EE23FC"/>
    <w:rsid w:val="00EF26EF"/>
    <w:rsid w:val="00F60E14"/>
    <w:rsid w:val="00FC37DB"/>
    <w:rsid w:val="00FF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79C2A"/>
  <w15:docId w15:val="{895C2761-72C6-40AE-8F0B-4C29828B8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A0988"/>
  </w:style>
  <w:style w:type="paragraph" w:styleId="a7">
    <w:name w:val="footer"/>
    <w:basedOn w:val="a"/>
    <w:link w:val="a8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A0988"/>
  </w:style>
  <w:style w:type="character" w:customStyle="1" w:styleId="20">
    <w:name w:val="Заголовок 2 Знак"/>
    <w:basedOn w:val="a0"/>
    <w:link w:val="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a9">
    <w:name w:val="Body Text"/>
    <w:basedOn w:val="a"/>
    <w:link w:val="aa"/>
    <w:unhideWhenUsed/>
    <w:rsid w:val="007E5A2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a">
    <w:name w:val="Основной текст Знак"/>
    <w:basedOn w:val="a0"/>
    <w:link w:val="a9"/>
    <w:rsid w:val="007E5A2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nova-e-listitem">
    <w:name w:val="nova-e-list__item"/>
    <w:basedOn w:val="a"/>
    <w:rsid w:val="00D04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wmi-callto">
    <w:name w:val="wmi-callto"/>
    <w:basedOn w:val="a0"/>
    <w:rsid w:val="00D04652"/>
  </w:style>
  <w:style w:type="character" w:styleId="ab">
    <w:name w:val="Hyperlink"/>
    <w:uiPriority w:val="99"/>
    <w:unhideWhenUsed/>
    <w:rsid w:val="00D04652"/>
    <w:rPr>
      <w:color w:val="0563C1"/>
      <w:u w:val="single"/>
    </w:rPr>
  </w:style>
  <w:style w:type="paragraph" w:styleId="ac">
    <w:name w:val="List Paragraph"/>
    <w:basedOn w:val="a"/>
    <w:uiPriority w:val="34"/>
    <w:qFormat/>
    <w:rsid w:val="00832B1D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4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segelskaya@ispm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498</Words>
  <Characters>2841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Jithender Dasari</dc:creator>
  <cp:lastModifiedBy>Пользователь Windows</cp:lastModifiedBy>
  <cp:revision>3</cp:revision>
  <dcterms:created xsi:type="dcterms:W3CDTF">2020-02-12T16:38:00Z</dcterms:created>
  <dcterms:modified xsi:type="dcterms:W3CDTF">2020-02-12T17:12:00Z</dcterms:modified>
</cp:coreProperties>
</file>