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9271D" w14:textId="425D01AA" w:rsidR="001F0E71" w:rsidRPr="00217A40" w:rsidRDefault="000159F1">
      <w:pPr>
        <w:pStyle w:val="Title"/>
        <w:rPr>
          <w:rFonts w:ascii="Calibri" w:eastAsia="Times New Roman" w:hAnsi="Calibri" w:cs="Calibri"/>
          <w:sz w:val="28"/>
          <w:szCs w:val="28"/>
        </w:rPr>
      </w:pPr>
      <w:r>
        <w:rPr>
          <w:rFonts w:ascii="Calibri" w:hAnsi="Calibri" w:cs="Calibri"/>
          <w:sz w:val="28"/>
          <w:szCs w:val="28"/>
        </w:rPr>
        <w:t>VTE prophylaxis in open l</w:t>
      </w:r>
      <w:r w:rsidR="00303BF2" w:rsidRPr="00217A40">
        <w:rPr>
          <w:rFonts w:ascii="Calibri" w:hAnsi="Calibri" w:cs="Calibri"/>
          <w:sz w:val="28"/>
          <w:szCs w:val="28"/>
        </w:rPr>
        <w:t xml:space="preserve">ower limb trauma </w:t>
      </w:r>
    </w:p>
    <w:p w14:paraId="57EE7068" w14:textId="77777777" w:rsidR="001F0E71" w:rsidRPr="00217A40" w:rsidRDefault="001F0E71">
      <w:pPr>
        <w:pStyle w:val="Body"/>
        <w:rPr>
          <w:rFonts w:ascii="Calibri" w:hAnsi="Calibri" w:cs="Calibri"/>
        </w:rPr>
      </w:pPr>
    </w:p>
    <w:p w14:paraId="7F4AAD68" w14:textId="76B543C0" w:rsidR="00217A40" w:rsidRDefault="00303BF2" w:rsidP="001B32D1">
      <w:pPr>
        <w:pStyle w:val="Body"/>
        <w:rPr>
          <w:rFonts w:ascii="Calibri" w:hAnsi="Calibri" w:cs="Calibri"/>
          <w:sz w:val="24"/>
          <w:szCs w:val="24"/>
        </w:rPr>
      </w:pPr>
      <w:r w:rsidRPr="00217A40">
        <w:rPr>
          <w:rFonts w:ascii="Calibri" w:hAnsi="Calibri" w:cs="Calibri"/>
          <w:b/>
          <w:bCs/>
          <w:sz w:val="24"/>
          <w:szCs w:val="24"/>
        </w:rPr>
        <w:t>Kareem EL-</w:t>
      </w:r>
      <w:proofErr w:type="spellStart"/>
      <w:r w:rsidRPr="00217A40">
        <w:rPr>
          <w:rFonts w:ascii="Calibri" w:hAnsi="Calibri" w:cs="Calibri"/>
          <w:b/>
          <w:bCs/>
          <w:sz w:val="24"/>
          <w:szCs w:val="24"/>
        </w:rPr>
        <w:t>Shishtawy</w:t>
      </w:r>
      <w:proofErr w:type="spellEnd"/>
      <w:r w:rsidR="000159F1">
        <w:rPr>
          <w:rFonts w:ascii="Calibri" w:hAnsi="Calibri" w:cs="Calibri"/>
          <w:b/>
          <w:bCs/>
          <w:sz w:val="24"/>
          <w:szCs w:val="24"/>
        </w:rPr>
        <w:t>,</w:t>
      </w:r>
      <w:r w:rsidR="001B32D1">
        <w:rPr>
          <w:rFonts w:ascii="Calibri" w:hAnsi="Calibri" w:cs="Calibri"/>
          <w:b/>
          <w:bCs/>
          <w:sz w:val="24"/>
          <w:szCs w:val="24"/>
        </w:rPr>
        <w:t xml:space="preserve"> </w:t>
      </w:r>
      <w:r w:rsidR="001B32D1" w:rsidRPr="001B32D1">
        <w:rPr>
          <w:rFonts w:ascii="Calibri" w:hAnsi="Calibri" w:cs="Calibri"/>
          <w:sz w:val="24"/>
          <w:szCs w:val="24"/>
        </w:rPr>
        <w:t>Plastic Surgery Fellow</w:t>
      </w:r>
      <w:r w:rsidR="00217A40">
        <w:rPr>
          <w:rFonts w:ascii="Calibri" w:hAnsi="Calibri" w:cs="Calibri"/>
          <w:sz w:val="24"/>
          <w:szCs w:val="24"/>
        </w:rPr>
        <w:t xml:space="preserve"> </w:t>
      </w:r>
      <w:r w:rsidR="001B32D1">
        <w:rPr>
          <w:rFonts w:ascii="Calibri" w:hAnsi="Calibri" w:cs="Calibri"/>
          <w:sz w:val="24"/>
          <w:szCs w:val="24"/>
        </w:rPr>
        <w:t>(</w:t>
      </w:r>
      <w:r w:rsidR="001B32D1">
        <w:rPr>
          <w:rFonts w:ascii="Calibri" w:hAnsi="Calibri" w:cs="Calibri"/>
          <w:sz w:val="24"/>
          <w:szCs w:val="24"/>
        </w:rPr>
        <w:t>MBChB, MSc, MRCS)</w:t>
      </w:r>
    </w:p>
    <w:p w14:paraId="715B1CC5" w14:textId="4BD11BEE" w:rsidR="001F0E71" w:rsidRPr="00217A40" w:rsidRDefault="00303BF2">
      <w:pPr>
        <w:pStyle w:val="Body"/>
        <w:rPr>
          <w:rFonts w:ascii="Calibri" w:hAnsi="Calibri" w:cs="Calibri"/>
          <w:sz w:val="24"/>
          <w:szCs w:val="24"/>
        </w:rPr>
      </w:pPr>
      <w:r w:rsidRPr="00217A40">
        <w:rPr>
          <w:rFonts w:ascii="Calibri" w:hAnsi="Calibri" w:cs="Calibri"/>
          <w:b/>
          <w:bCs/>
          <w:sz w:val="24"/>
          <w:szCs w:val="24"/>
        </w:rPr>
        <w:t>Nic</w:t>
      </w:r>
      <w:r w:rsidR="00F179F8" w:rsidRPr="00217A40">
        <w:rPr>
          <w:rFonts w:ascii="Calibri" w:hAnsi="Calibri" w:cs="Calibri"/>
          <w:b/>
          <w:bCs/>
          <w:sz w:val="24"/>
          <w:szCs w:val="24"/>
        </w:rPr>
        <w:t xml:space="preserve">holas </w:t>
      </w:r>
      <w:r w:rsidRPr="00217A40">
        <w:rPr>
          <w:rFonts w:ascii="Calibri" w:hAnsi="Calibri" w:cs="Calibri"/>
          <w:b/>
          <w:bCs/>
          <w:sz w:val="24"/>
          <w:szCs w:val="24"/>
        </w:rPr>
        <w:t>Marsden</w:t>
      </w:r>
      <w:r w:rsidR="000159F1">
        <w:rPr>
          <w:rFonts w:ascii="Calibri" w:hAnsi="Calibri" w:cs="Calibri"/>
          <w:b/>
          <w:bCs/>
          <w:sz w:val="24"/>
          <w:szCs w:val="24"/>
        </w:rPr>
        <w:t>,</w:t>
      </w:r>
      <w:r w:rsidRPr="00217A40">
        <w:rPr>
          <w:rFonts w:ascii="Calibri" w:hAnsi="Calibri" w:cs="Calibri"/>
          <w:sz w:val="24"/>
          <w:szCs w:val="24"/>
        </w:rPr>
        <w:t xml:space="preserve"> </w:t>
      </w:r>
      <w:r w:rsidR="000159F1">
        <w:rPr>
          <w:rFonts w:ascii="Calibri" w:hAnsi="Calibri" w:cs="Calibri"/>
          <w:sz w:val="24"/>
          <w:szCs w:val="24"/>
        </w:rPr>
        <w:t>Consultant in Plastic and Reconstructive Surgery</w:t>
      </w:r>
      <w:r w:rsidR="001B32D1" w:rsidRPr="001B32D1">
        <w:rPr>
          <w:rFonts w:ascii="Calibri" w:hAnsi="Calibri" w:cs="Calibri"/>
          <w:b/>
          <w:bCs/>
          <w:sz w:val="24"/>
          <w:szCs w:val="24"/>
        </w:rPr>
        <w:t xml:space="preserve"> </w:t>
      </w:r>
      <w:r w:rsidR="001B32D1" w:rsidRPr="00217A40">
        <w:rPr>
          <w:rFonts w:ascii="Calibri" w:hAnsi="Calibri" w:cs="Calibri"/>
          <w:sz w:val="24"/>
          <w:szCs w:val="24"/>
        </w:rPr>
        <w:t>(MBB</w:t>
      </w:r>
      <w:r w:rsidR="001B32D1">
        <w:rPr>
          <w:rFonts w:ascii="Calibri" w:hAnsi="Calibri" w:cs="Calibri"/>
          <w:sz w:val="24"/>
          <w:szCs w:val="24"/>
        </w:rPr>
        <w:t xml:space="preserve">Ch, BSc Hons, M.D., FRCS </w:t>
      </w:r>
      <w:proofErr w:type="spellStart"/>
      <w:r w:rsidR="001B32D1">
        <w:rPr>
          <w:rFonts w:ascii="Calibri" w:hAnsi="Calibri" w:cs="Calibri"/>
          <w:sz w:val="24"/>
          <w:szCs w:val="24"/>
        </w:rPr>
        <w:t>Plast</w:t>
      </w:r>
      <w:proofErr w:type="spellEnd"/>
      <w:r w:rsidR="001B32D1">
        <w:rPr>
          <w:rFonts w:ascii="Calibri" w:hAnsi="Calibri" w:cs="Calibri"/>
          <w:sz w:val="24"/>
          <w:szCs w:val="24"/>
        </w:rPr>
        <w:t>)</w:t>
      </w:r>
    </w:p>
    <w:p w14:paraId="4F6BAD59" w14:textId="41BCC221" w:rsidR="001F0E71" w:rsidRPr="00217A40" w:rsidRDefault="00303BF2">
      <w:pPr>
        <w:pStyle w:val="Body"/>
        <w:rPr>
          <w:rFonts w:ascii="Calibri" w:hAnsi="Calibri" w:cs="Calibri"/>
          <w:b/>
          <w:sz w:val="24"/>
          <w:szCs w:val="24"/>
        </w:rPr>
      </w:pPr>
      <w:r w:rsidRPr="00217A40">
        <w:rPr>
          <w:rFonts w:ascii="Calibri" w:hAnsi="Calibri" w:cs="Calibri"/>
          <w:b/>
          <w:sz w:val="24"/>
          <w:szCs w:val="24"/>
        </w:rPr>
        <w:t>Welsh Centre of Burns and Plastic Surgery</w:t>
      </w:r>
      <w:r w:rsidR="00217A40" w:rsidRPr="00217A40">
        <w:rPr>
          <w:rFonts w:ascii="Calibri" w:hAnsi="Calibri" w:cs="Calibri"/>
          <w:b/>
          <w:sz w:val="24"/>
          <w:szCs w:val="24"/>
        </w:rPr>
        <w:t xml:space="preserve">, </w:t>
      </w:r>
      <w:proofErr w:type="spellStart"/>
      <w:r w:rsidR="00217A40" w:rsidRPr="00217A40">
        <w:rPr>
          <w:rFonts w:ascii="Calibri" w:hAnsi="Calibri" w:cs="Calibri"/>
          <w:b/>
          <w:sz w:val="24"/>
          <w:szCs w:val="24"/>
        </w:rPr>
        <w:t>Morriston</w:t>
      </w:r>
      <w:proofErr w:type="spellEnd"/>
      <w:r w:rsidR="00217A40" w:rsidRPr="00217A40">
        <w:rPr>
          <w:rFonts w:ascii="Calibri" w:hAnsi="Calibri" w:cs="Calibri"/>
          <w:b/>
          <w:sz w:val="24"/>
          <w:szCs w:val="24"/>
        </w:rPr>
        <w:t xml:space="preserve"> Hospital, Swansea, UK</w:t>
      </w:r>
    </w:p>
    <w:p w14:paraId="3ED4A4D0" w14:textId="77777777" w:rsidR="00217A40" w:rsidRDefault="00303BF2" w:rsidP="00217A40">
      <w:pPr>
        <w:pStyle w:val="Body"/>
        <w:rPr>
          <w:rFonts w:ascii="Calibri" w:hAnsi="Calibri" w:cs="Calibri"/>
          <w:sz w:val="24"/>
          <w:szCs w:val="24"/>
        </w:rPr>
      </w:pPr>
      <w:r w:rsidRPr="00217A40">
        <w:rPr>
          <w:rFonts w:ascii="Calibri" w:hAnsi="Calibri" w:cs="Calibri"/>
          <w:sz w:val="24"/>
          <w:szCs w:val="24"/>
        </w:rPr>
        <w:t xml:space="preserve"> </w:t>
      </w:r>
    </w:p>
    <w:p w14:paraId="13C7F9F1" w14:textId="701D61D8" w:rsidR="00217A40" w:rsidRDefault="000159F1" w:rsidP="00217A40">
      <w:pPr>
        <w:pStyle w:val="Body"/>
        <w:rPr>
          <w:rFonts w:ascii="Calibri" w:hAnsi="Calibri" w:cs="Calibri"/>
          <w:b/>
          <w:bCs/>
          <w:sz w:val="24"/>
          <w:szCs w:val="24"/>
        </w:rPr>
      </w:pPr>
      <w:r>
        <w:rPr>
          <w:rFonts w:ascii="Calibri" w:hAnsi="Calibri" w:cs="Calibri"/>
          <w:b/>
          <w:bCs/>
          <w:sz w:val="24"/>
          <w:szCs w:val="24"/>
        </w:rPr>
        <w:t>Introduction</w:t>
      </w:r>
    </w:p>
    <w:p w14:paraId="1587065B" w14:textId="77777777" w:rsidR="000159F1" w:rsidRDefault="000159F1" w:rsidP="00217A40">
      <w:pPr>
        <w:pStyle w:val="Body"/>
        <w:rPr>
          <w:rFonts w:ascii="Calibri" w:hAnsi="Calibri" w:cs="Calibri"/>
          <w:b/>
          <w:bCs/>
          <w:sz w:val="24"/>
          <w:szCs w:val="24"/>
        </w:rPr>
      </w:pPr>
    </w:p>
    <w:p w14:paraId="323F7E73" w14:textId="693D8729" w:rsidR="000159F1" w:rsidRDefault="00303BF2" w:rsidP="00B35B76">
      <w:pPr>
        <w:pStyle w:val="Body"/>
        <w:jc w:val="both"/>
        <w:rPr>
          <w:rFonts w:ascii="Calibri" w:hAnsi="Calibri" w:cs="Calibri"/>
          <w:sz w:val="24"/>
          <w:szCs w:val="24"/>
        </w:rPr>
      </w:pPr>
      <w:r w:rsidRPr="00217A40">
        <w:rPr>
          <w:rFonts w:ascii="Calibri" w:hAnsi="Calibri" w:cs="Calibri"/>
          <w:sz w:val="24"/>
          <w:szCs w:val="24"/>
        </w:rPr>
        <w:t>Venous thromboembolic (VTE) disease is a major global cause of morbidit</w:t>
      </w:r>
      <w:r w:rsidR="000159F1">
        <w:rPr>
          <w:rFonts w:ascii="Calibri" w:hAnsi="Calibri" w:cs="Calibri"/>
          <w:sz w:val="24"/>
          <w:szCs w:val="24"/>
        </w:rPr>
        <w:t>y and mortality. Patients with o</w:t>
      </w:r>
      <w:r w:rsidRPr="00217A40">
        <w:rPr>
          <w:rFonts w:ascii="Calibri" w:hAnsi="Calibri" w:cs="Calibri"/>
          <w:sz w:val="24"/>
          <w:szCs w:val="24"/>
        </w:rPr>
        <w:t xml:space="preserve">pen lower limb fractures requiring temporary lower limb </w:t>
      </w:r>
      <w:proofErr w:type="spellStart"/>
      <w:r w:rsidRPr="00217A40">
        <w:rPr>
          <w:rFonts w:ascii="Calibri" w:hAnsi="Calibri" w:cs="Calibri"/>
          <w:sz w:val="24"/>
          <w:szCs w:val="24"/>
        </w:rPr>
        <w:t>immobilisation</w:t>
      </w:r>
      <w:proofErr w:type="spellEnd"/>
      <w:r w:rsidRPr="00217A40">
        <w:rPr>
          <w:rFonts w:ascii="Calibri" w:hAnsi="Calibri" w:cs="Calibri"/>
          <w:sz w:val="24"/>
          <w:szCs w:val="24"/>
        </w:rPr>
        <w:t xml:space="preserve"> after injury </w:t>
      </w:r>
      <w:r w:rsidR="00B35B76">
        <w:rPr>
          <w:rFonts w:ascii="Calibri" w:hAnsi="Calibri" w:cs="Calibri"/>
          <w:sz w:val="24"/>
          <w:szCs w:val="24"/>
        </w:rPr>
        <w:t>are</w:t>
      </w:r>
      <w:r w:rsidRPr="00217A40">
        <w:rPr>
          <w:rFonts w:ascii="Calibri" w:hAnsi="Calibri" w:cs="Calibri"/>
          <w:sz w:val="24"/>
          <w:szCs w:val="24"/>
        </w:rPr>
        <w:t xml:space="preserve"> a significant contributor to the overall burden of </w:t>
      </w:r>
      <w:proofErr w:type="gramStart"/>
      <w:r w:rsidR="000159F1">
        <w:rPr>
          <w:rFonts w:ascii="Calibri" w:hAnsi="Calibri" w:cs="Calibri"/>
          <w:sz w:val="24"/>
          <w:szCs w:val="24"/>
        </w:rPr>
        <w:t xml:space="preserve">VTE </w:t>
      </w:r>
      <w:r w:rsidRPr="00217A40">
        <w:rPr>
          <w:rFonts w:ascii="Calibri" w:hAnsi="Calibri" w:cs="Calibri"/>
          <w:sz w:val="24"/>
          <w:szCs w:val="24"/>
        </w:rPr>
        <w:t>.</w:t>
      </w:r>
      <w:proofErr w:type="gramEnd"/>
      <w:r w:rsidRPr="00217A40">
        <w:rPr>
          <w:rFonts w:ascii="Calibri" w:hAnsi="Calibri" w:cs="Calibri"/>
          <w:sz w:val="24"/>
          <w:szCs w:val="24"/>
        </w:rPr>
        <w:t xml:space="preserve"> Existing evidence suggests that pharmacological prophylaxis could reduce overall VTE rates in these patients. </w:t>
      </w:r>
    </w:p>
    <w:p w14:paraId="41C5516F" w14:textId="77777777" w:rsidR="000159F1" w:rsidRDefault="000159F1" w:rsidP="00B35B76">
      <w:pPr>
        <w:pStyle w:val="Body"/>
        <w:jc w:val="both"/>
        <w:rPr>
          <w:rFonts w:ascii="Calibri" w:hAnsi="Calibri" w:cs="Calibri"/>
          <w:sz w:val="24"/>
          <w:szCs w:val="24"/>
        </w:rPr>
      </w:pPr>
    </w:p>
    <w:p w14:paraId="49D1E0C5" w14:textId="79AA82B5" w:rsidR="000159F1" w:rsidRDefault="000159F1" w:rsidP="00B35B76">
      <w:pPr>
        <w:pStyle w:val="Body"/>
        <w:jc w:val="both"/>
        <w:rPr>
          <w:rFonts w:ascii="Calibri" w:hAnsi="Calibri" w:cs="Calibri"/>
          <w:b/>
          <w:sz w:val="24"/>
          <w:szCs w:val="24"/>
        </w:rPr>
      </w:pPr>
      <w:r w:rsidRPr="000159F1">
        <w:rPr>
          <w:rFonts w:ascii="Calibri" w:hAnsi="Calibri" w:cs="Calibri"/>
          <w:b/>
          <w:sz w:val="24"/>
          <w:szCs w:val="24"/>
        </w:rPr>
        <w:t>Background</w:t>
      </w:r>
    </w:p>
    <w:p w14:paraId="780B9EAE" w14:textId="77777777" w:rsidR="000159F1" w:rsidRPr="000159F1" w:rsidRDefault="000159F1" w:rsidP="00B35B76">
      <w:pPr>
        <w:pStyle w:val="Body"/>
        <w:jc w:val="both"/>
        <w:rPr>
          <w:rFonts w:ascii="Calibri" w:hAnsi="Calibri" w:cs="Calibri"/>
          <w:b/>
          <w:sz w:val="24"/>
          <w:szCs w:val="24"/>
        </w:rPr>
      </w:pPr>
    </w:p>
    <w:p w14:paraId="44622A00" w14:textId="1E2910DD" w:rsidR="001F0E71" w:rsidRDefault="00303BF2" w:rsidP="00B35B76">
      <w:pPr>
        <w:pStyle w:val="Body"/>
        <w:jc w:val="both"/>
        <w:rPr>
          <w:rFonts w:ascii="Calibri" w:hAnsi="Calibri" w:cs="Calibri"/>
          <w:sz w:val="24"/>
          <w:szCs w:val="24"/>
        </w:rPr>
      </w:pPr>
      <w:r w:rsidRPr="00217A40">
        <w:rPr>
          <w:rFonts w:ascii="Calibri" w:hAnsi="Calibri" w:cs="Calibri"/>
          <w:sz w:val="24"/>
          <w:szCs w:val="24"/>
        </w:rPr>
        <w:t>There is a balance of VTE prophylaxis vs risk of ble</w:t>
      </w:r>
      <w:r w:rsidR="00217A40">
        <w:rPr>
          <w:rFonts w:ascii="Calibri" w:hAnsi="Calibri" w:cs="Calibri"/>
          <w:sz w:val="24"/>
          <w:szCs w:val="24"/>
        </w:rPr>
        <w:t>eding especially in patients following</w:t>
      </w:r>
      <w:r w:rsidRPr="00217A40">
        <w:rPr>
          <w:rFonts w:ascii="Calibri" w:hAnsi="Calibri" w:cs="Calibri"/>
          <w:sz w:val="24"/>
          <w:szCs w:val="24"/>
        </w:rPr>
        <w:t xml:space="preserve"> </w:t>
      </w:r>
      <w:proofErr w:type="spellStart"/>
      <w:r w:rsidRPr="00217A40">
        <w:rPr>
          <w:rFonts w:ascii="Calibri" w:hAnsi="Calibri" w:cs="Calibri"/>
          <w:sz w:val="24"/>
          <w:szCs w:val="24"/>
          <w:lang w:val="fr-FR"/>
        </w:rPr>
        <w:t>microsurg</w:t>
      </w:r>
      <w:r w:rsidRPr="00217A40">
        <w:rPr>
          <w:rFonts w:ascii="Calibri" w:hAnsi="Calibri" w:cs="Calibri"/>
          <w:sz w:val="24"/>
          <w:szCs w:val="24"/>
        </w:rPr>
        <w:t>ical</w:t>
      </w:r>
      <w:proofErr w:type="spellEnd"/>
      <w:r w:rsidRPr="00217A40">
        <w:rPr>
          <w:rFonts w:ascii="Calibri" w:hAnsi="Calibri" w:cs="Calibri"/>
          <w:sz w:val="24"/>
          <w:szCs w:val="24"/>
        </w:rPr>
        <w:t xml:space="preserve"> reconstruction</w:t>
      </w:r>
      <w:r w:rsidR="00217A40">
        <w:rPr>
          <w:rFonts w:ascii="Calibri" w:hAnsi="Calibri" w:cs="Calibri"/>
          <w:sz w:val="24"/>
          <w:szCs w:val="24"/>
        </w:rPr>
        <w:t xml:space="preserve">. </w:t>
      </w:r>
      <w:r w:rsidR="000159F1">
        <w:rPr>
          <w:rFonts w:ascii="Calibri" w:hAnsi="Calibri" w:cs="Calibri"/>
          <w:sz w:val="24"/>
          <w:szCs w:val="24"/>
        </w:rPr>
        <w:t>There are</w:t>
      </w:r>
      <w:r w:rsidR="00A83C2B">
        <w:rPr>
          <w:rFonts w:ascii="Calibri" w:hAnsi="Calibri" w:cs="Calibri"/>
          <w:sz w:val="24"/>
          <w:szCs w:val="24"/>
        </w:rPr>
        <w:t xml:space="preserve"> NICE </w:t>
      </w:r>
      <w:r w:rsidR="000159F1">
        <w:rPr>
          <w:rFonts w:ascii="Calibri" w:hAnsi="Calibri" w:cs="Calibri"/>
          <w:sz w:val="24"/>
          <w:szCs w:val="24"/>
        </w:rPr>
        <w:t>guidelines</w:t>
      </w:r>
      <w:r w:rsidR="00A83C2B">
        <w:rPr>
          <w:rFonts w:ascii="Calibri" w:hAnsi="Calibri" w:cs="Calibri"/>
          <w:sz w:val="24"/>
          <w:szCs w:val="24"/>
        </w:rPr>
        <w:t xml:space="preserve"> on VTE prophylaxis in extremity trauma, but nothing specific for open </w:t>
      </w:r>
      <w:r w:rsidR="000159F1">
        <w:rPr>
          <w:rFonts w:ascii="Calibri" w:hAnsi="Calibri" w:cs="Calibri"/>
          <w:sz w:val="24"/>
          <w:szCs w:val="24"/>
        </w:rPr>
        <w:t>lower limb fractures</w:t>
      </w:r>
      <w:r w:rsidR="00A83C2B">
        <w:rPr>
          <w:rFonts w:ascii="Calibri" w:hAnsi="Calibri" w:cs="Calibri"/>
          <w:sz w:val="24"/>
          <w:szCs w:val="24"/>
        </w:rPr>
        <w:t xml:space="preserve">. </w:t>
      </w:r>
      <w:r w:rsidR="00B35B76">
        <w:rPr>
          <w:rFonts w:ascii="Calibri" w:hAnsi="Calibri" w:cs="Calibri"/>
          <w:sz w:val="24"/>
          <w:szCs w:val="24"/>
        </w:rPr>
        <w:t xml:space="preserve">Our aim in this study was to </w:t>
      </w:r>
      <w:r w:rsidR="000159F1">
        <w:rPr>
          <w:rFonts w:ascii="Calibri" w:hAnsi="Calibri" w:cs="Calibri"/>
          <w:sz w:val="24"/>
          <w:szCs w:val="24"/>
        </w:rPr>
        <w:t>assess</w:t>
      </w:r>
      <w:r w:rsidR="00B35B76">
        <w:rPr>
          <w:rFonts w:ascii="Calibri" w:hAnsi="Calibri" w:cs="Calibri"/>
          <w:sz w:val="24"/>
          <w:szCs w:val="24"/>
        </w:rPr>
        <w:t xml:space="preserve"> </w:t>
      </w:r>
      <w:r w:rsidR="000159F1">
        <w:rPr>
          <w:rFonts w:ascii="Calibri" w:hAnsi="Calibri" w:cs="Calibri"/>
          <w:sz w:val="24"/>
          <w:szCs w:val="24"/>
        </w:rPr>
        <w:t>the</w:t>
      </w:r>
      <w:r w:rsidR="00B35B76">
        <w:rPr>
          <w:rFonts w:ascii="Calibri" w:hAnsi="Calibri" w:cs="Calibri"/>
          <w:sz w:val="24"/>
          <w:szCs w:val="24"/>
        </w:rPr>
        <w:t xml:space="preserve"> compliance </w:t>
      </w:r>
      <w:r w:rsidR="000159F1">
        <w:rPr>
          <w:rFonts w:ascii="Calibri" w:hAnsi="Calibri" w:cs="Calibri"/>
          <w:sz w:val="24"/>
          <w:szCs w:val="24"/>
        </w:rPr>
        <w:t xml:space="preserve">with </w:t>
      </w:r>
      <w:r w:rsidR="00B35B76">
        <w:rPr>
          <w:rFonts w:ascii="Calibri" w:hAnsi="Calibri" w:cs="Calibri"/>
          <w:sz w:val="24"/>
          <w:szCs w:val="24"/>
        </w:rPr>
        <w:t>VTE prophylaxis</w:t>
      </w:r>
      <w:r w:rsidR="00837A62">
        <w:rPr>
          <w:rFonts w:ascii="Calibri" w:hAnsi="Calibri" w:cs="Calibri"/>
          <w:sz w:val="24"/>
          <w:szCs w:val="24"/>
        </w:rPr>
        <w:t xml:space="preserve"> guidelines in open lower limb fractures</w:t>
      </w:r>
      <w:r w:rsidR="00B35B76">
        <w:rPr>
          <w:rFonts w:ascii="Calibri" w:hAnsi="Calibri" w:cs="Calibri"/>
          <w:sz w:val="24"/>
          <w:szCs w:val="24"/>
        </w:rPr>
        <w:t xml:space="preserve">. </w:t>
      </w:r>
    </w:p>
    <w:p w14:paraId="1D6556A9" w14:textId="77777777" w:rsidR="000159F1" w:rsidRPr="00217A40" w:rsidRDefault="000159F1" w:rsidP="00B35B76">
      <w:pPr>
        <w:pStyle w:val="Body"/>
        <w:jc w:val="both"/>
        <w:rPr>
          <w:rFonts w:ascii="Calibri" w:hAnsi="Calibri" w:cs="Calibri"/>
          <w:sz w:val="24"/>
          <w:szCs w:val="24"/>
        </w:rPr>
      </w:pPr>
    </w:p>
    <w:p w14:paraId="7F220F48" w14:textId="7B9E251E" w:rsidR="00217A40" w:rsidRDefault="00303BF2">
      <w:pPr>
        <w:pStyle w:val="Body"/>
        <w:jc w:val="both"/>
        <w:rPr>
          <w:rFonts w:ascii="Calibri" w:hAnsi="Calibri" w:cs="Calibri"/>
          <w:b/>
          <w:bCs/>
          <w:sz w:val="24"/>
          <w:szCs w:val="24"/>
        </w:rPr>
      </w:pPr>
      <w:r w:rsidRPr="00217A40">
        <w:rPr>
          <w:rFonts w:ascii="Calibri" w:hAnsi="Calibri" w:cs="Calibri"/>
          <w:b/>
          <w:bCs/>
          <w:sz w:val="24"/>
          <w:szCs w:val="24"/>
        </w:rPr>
        <w:t>Methods</w:t>
      </w:r>
    </w:p>
    <w:p w14:paraId="7D02E994" w14:textId="77777777" w:rsidR="000159F1" w:rsidRDefault="000159F1">
      <w:pPr>
        <w:pStyle w:val="Body"/>
        <w:jc w:val="both"/>
        <w:rPr>
          <w:rFonts w:ascii="Calibri" w:hAnsi="Calibri" w:cs="Calibri"/>
          <w:b/>
          <w:bCs/>
          <w:sz w:val="24"/>
          <w:szCs w:val="24"/>
        </w:rPr>
      </w:pPr>
    </w:p>
    <w:p w14:paraId="04F220A3" w14:textId="3A762677" w:rsidR="001F0E71" w:rsidRDefault="00303BF2">
      <w:pPr>
        <w:pStyle w:val="Body"/>
        <w:jc w:val="both"/>
        <w:rPr>
          <w:rFonts w:ascii="Calibri" w:hAnsi="Calibri" w:cs="Calibri"/>
          <w:sz w:val="24"/>
          <w:szCs w:val="24"/>
        </w:rPr>
      </w:pPr>
      <w:r w:rsidRPr="00217A40">
        <w:rPr>
          <w:rFonts w:ascii="Calibri" w:hAnsi="Calibri" w:cs="Calibri"/>
          <w:sz w:val="24"/>
          <w:szCs w:val="24"/>
        </w:rPr>
        <w:t>This</w:t>
      </w:r>
      <w:r w:rsidR="00837A62">
        <w:rPr>
          <w:rFonts w:ascii="Calibri" w:hAnsi="Calibri" w:cs="Calibri"/>
          <w:sz w:val="24"/>
          <w:szCs w:val="24"/>
        </w:rPr>
        <w:t xml:space="preserve"> was a</w:t>
      </w:r>
      <w:r w:rsidRPr="00217A40">
        <w:rPr>
          <w:rFonts w:ascii="Calibri" w:hAnsi="Calibri" w:cs="Calibri"/>
          <w:sz w:val="24"/>
          <w:szCs w:val="24"/>
        </w:rPr>
        <w:t xml:space="preserve"> prospective study </w:t>
      </w:r>
      <w:r w:rsidR="00837A62">
        <w:rPr>
          <w:rFonts w:ascii="Calibri" w:hAnsi="Calibri" w:cs="Calibri"/>
          <w:sz w:val="24"/>
          <w:szCs w:val="24"/>
        </w:rPr>
        <w:t xml:space="preserve">that included </w:t>
      </w:r>
      <w:r w:rsidRPr="00217A40">
        <w:rPr>
          <w:rFonts w:ascii="Calibri" w:hAnsi="Calibri" w:cs="Calibri"/>
          <w:sz w:val="24"/>
          <w:szCs w:val="24"/>
        </w:rPr>
        <w:t>29 patients</w:t>
      </w:r>
      <w:r w:rsidR="00B35B76">
        <w:rPr>
          <w:rFonts w:ascii="Calibri" w:hAnsi="Calibri" w:cs="Calibri"/>
          <w:sz w:val="24"/>
          <w:szCs w:val="24"/>
        </w:rPr>
        <w:t xml:space="preserve"> from </w:t>
      </w:r>
      <w:r w:rsidR="00837A62">
        <w:rPr>
          <w:rFonts w:ascii="Calibri" w:hAnsi="Calibri" w:cs="Calibri"/>
          <w:sz w:val="24"/>
          <w:szCs w:val="24"/>
        </w:rPr>
        <w:t xml:space="preserve">October 2021 to January 2022 that </w:t>
      </w:r>
      <w:r w:rsidR="00154B17">
        <w:rPr>
          <w:rFonts w:ascii="Calibri" w:hAnsi="Calibri" w:cs="Calibri"/>
          <w:sz w:val="24"/>
          <w:szCs w:val="24"/>
        </w:rPr>
        <w:t>were admitted</w:t>
      </w:r>
      <w:r w:rsidR="00837A62">
        <w:rPr>
          <w:rFonts w:ascii="Calibri" w:hAnsi="Calibri" w:cs="Calibri"/>
          <w:sz w:val="24"/>
          <w:szCs w:val="24"/>
        </w:rPr>
        <w:t xml:space="preserve"> to the Plastic Surgery</w:t>
      </w:r>
      <w:r w:rsidR="00154B17">
        <w:rPr>
          <w:rFonts w:ascii="Calibri" w:hAnsi="Calibri" w:cs="Calibri"/>
          <w:sz w:val="24"/>
          <w:szCs w:val="24"/>
        </w:rPr>
        <w:t xml:space="preserve"> Department with open lower limb fractures. All the patients</w:t>
      </w:r>
      <w:r w:rsidR="00F179F8" w:rsidRPr="00217A40">
        <w:rPr>
          <w:rFonts w:ascii="Calibri" w:hAnsi="Calibri" w:cs="Calibri"/>
          <w:sz w:val="24"/>
          <w:szCs w:val="24"/>
        </w:rPr>
        <w:t xml:space="preserve"> </w:t>
      </w:r>
      <w:r w:rsidR="00154B17">
        <w:rPr>
          <w:rFonts w:ascii="Calibri" w:hAnsi="Calibri" w:cs="Calibri"/>
          <w:sz w:val="24"/>
          <w:szCs w:val="24"/>
        </w:rPr>
        <w:t xml:space="preserve">underwent </w:t>
      </w:r>
      <w:r w:rsidRPr="00217A40">
        <w:rPr>
          <w:rFonts w:ascii="Calibri" w:hAnsi="Calibri" w:cs="Calibri"/>
          <w:sz w:val="24"/>
          <w:szCs w:val="24"/>
        </w:rPr>
        <w:t xml:space="preserve">definitive bone fixation with </w:t>
      </w:r>
      <w:r w:rsidR="00154B17">
        <w:rPr>
          <w:rFonts w:ascii="Calibri" w:hAnsi="Calibri" w:cs="Calibri"/>
          <w:sz w:val="24"/>
          <w:szCs w:val="24"/>
        </w:rPr>
        <w:t>the majority having local or free flap</w:t>
      </w:r>
      <w:r w:rsidRPr="00217A40">
        <w:rPr>
          <w:rFonts w:ascii="Calibri" w:hAnsi="Calibri" w:cs="Calibri"/>
          <w:sz w:val="24"/>
          <w:szCs w:val="24"/>
        </w:rPr>
        <w:t xml:space="preserve"> reconstruction and had temporary lower limb </w:t>
      </w:r>
      <w:r w:rsidR="00B35B76">
        <w:rPr>
          <w:rFonts w:ascii="Calibri" w:hAnsi="Calibri" w:cs="Calibri"/>
          <w:sz w:val="24"/>
          <w:szCs w:val="24"/>
        </w:rPr>
        <w:t>immobilization.</w:t>
      </w:r>
    </w:p>
    <w:p w14:paraId="53BA6371" w14:textId="77777777" w:rsidR="000159F1" w:rsidRPr="00217A40" w:rsidRDefault="000159F1">
      <w:pPr>
        <w:pStyle w:val="Body"/>
        <w:jc w:val="both"/>
        <w:rPr>
          <w:rFonts w:ascii="Calibri" w:hAnsi="Calibri" w:cs="Calibri"/>
          <w:sz w:val="24"/>
          <w:szCs w:val="24"/>
        </w:rPr>
      </w:pPr>
    </w:p>
    <w:p w14:paraId="53036D29" w14:textId="1151DA6B" w:rsidR="00217A40" w:rsidRDefault="000159F1">
      <w:pPr>
        <w:pStyle w:val="Body"/>
        <w:jc w:val="both"/>
        <w:rPr>
          <w:rFonts w:ascii="Calibri" w:hAnsi="Calibri" w:cs="Calibri"/>
          <w:b/>
          <w:bCs/>
          <w:sz w:val="24"/>
          <w:szCs w:val="24"/>
        </w:rPr>
      </w:pPr>
      <w:r>
        <w:rPr>
          <w:rFonts w:ascii="Calibri" w:hAnsi="Calibri" w:cs="Calibri"/>
          <w:b/>
          <w:bCs/>
          <w:sz w:val="24"/>
          <w:szCs w:val="24"/>
        </w:rPr>
        <w:t>Results</w:t>
      </w:r>
    </w:p>
    <w:p w14:paraId="53DE46E0" w14:textId="77777777" w:rsidR="000159F1" w:rsidRDefault="000159F1">
      <w:pPr>
        <w:pStyle w:val="Body"/>
        <w:jc w:val="both"/>
        <w:rPr>
          <w:rFonts w:ascii="Calibri" w:hAnsi="Calibri" w:cs="Calibri"/>
          <w:b/>
          <w:bCs/>
          <w:sz w:val="24"/>
          <w:szCs w:val="24"/>
        </w:rPr>
      </w:pPr>
    </w:p>
    <w:p w14:paraId="11E9AC84" w14:textId="53A81C37" w:rsidR="00154B17" w:rsidRDefault="00303BF2">
      <w:pPr>
        <w:pStyle w:val="Body"/>
        <w:jc w:val="both"/>
        <w:rPr>
          <w:rFonts w:ascii="Calibri" w:hAnsi="Calibri" w:cs="Calibri"/>
          <w:sz w:val="24"/>
          <w:szCs w:val="24"/>
        </w:rPr>
      </w:pPr>
      <w:r w:rsidRPr="00217A40">
        <w:rPr>
          <w:rFonts w:ascii="Calibri" w:hAnsi="Calibri" w:cs="Calibri"/>
          <w:sz w:val="24"/>
          <w:szCs w:val="24"/>
        </w:rPr>
        <w:t xml:space="preserve">19 patients had free flap </w:t>
      </w:r>
      <w:proofErr w:type="gramStart"/>
      <w:r w:rsidR="00B35B76" w:rsidRPr="00217A40">
        <w:rPr>
          <w:rFonts w:ascii="Calibri" w:hAnsi="Calibri" w:cs="Calibri"/>
          <w:sz w:val="24"/>
          <w:szCs w:val="24"/>
        </w:rPr>
        <w:t>reconstruction</w:t>
      </w:r>
      <w:r w:rsidR="00B35B76">
        <w:rPr>
          <w:rFonts w:ascii="Calibri" w:hAnsi="Calibri" w:cs="Calibri"/>
          <w:sz w:val="24"/>
          <w:szCs w:val="24"/>
        </w:rPr>
        <w:t>,</w:t>
      </w:r>
      <w:proofErr w:type="gramEnd"/>
      <w:r w:rsidR="00B35B76">
        <w:rPr>
          <w:rFonts w:ascii="Calibri" w:hAnsi="Calibri" w:cs="Calibri"/>
          <w:sz w:val="24"/>
          <w:szCs w:val="24"/>
        </w:rPr>
        <w:t xml:space="preserve"> </w:t>
      </w:r>
      <w:r w:rsidRPr="00217A40">
        <w:rPr>
          <w:rFonts w:ascii="Calibri" w:hAnsi="Calibri" w:cs="Calibri"/>
          <w:sz w:val="24"/>
          <w:szCs w:val="24"/>
        </w:rPr>
        <w:t>9 patients had local flaps while 1 patient</w:t>
      </w:r>
      <w:r w:rsidR="00F179F8" w:rsidRPr="00217A40">
        <w:rPr>
          <w:rFonts w:ascii="Calibri" w:hAnsi="Calibri" w:cs="Calibri"/>
          <w:sz w:val="24"/>
          <w:szCs w:val="24"/>
        </w:rPr>
        <w:t xml:space="preserve"> </w:t>
      </w:r>
      <w:r w:rsidR="00927514">
        <w:rPr>
          <w:rFonts w:ascii="Calibri" w:hAnsi="Calibri" w:cs="Calibri"/>
          <w:sz w:val="24"/>
          <w:szCs w:val="24"/>
        </w:rPr>
        <w:t>had the</w:t>
      </w:r>
      <w:r w:rsidRPr="00217A40">
        <w:rPr>
          <w:rFonts w:ascii="Calibri" w:hAnsi="Calibri" w:cs="Calibri"/>
          <w:sz w:val="24"/>
          <w:szCs w:val="24"/>
        </w:rPr>
        <w:t xml:space="preserve"> </w:t>
      </w:r>
      <w:r w:rsidR="00217A40">
        <w:rPr>
          <w:rFonts w:ascii="Calibri" w:hAnsi="Calibri" w:cs="Calibri"/>
          <w:sz w:val="24"/>
          <w:szCs w:val="24"/>
        </w:rPr>
        <w:t>skin defect closed directly. Despite a non-compliance in completion of the trust VTE risk assessment form, all</w:t>
      </w:r>
      <w:r w:rsidRPr="00217A40">
        <w:rPr>
          <w:rFonts w:ascii="Calibri" w:hAnsi="Calibri" w:cs="Calibri"/>
          <w:sz w:val="24"/>
          <w:szCs w:val="24"/>
        </w:rPr>
        <w:t xml:space="preserve"> of our patients were prescribed the correct prophylactic dose of </w:t>
      </w:r>
      <w:r w:rsidR="00154B17">
        <w:rPr>
          <w:rFonts w:ascii="Calibri" w:hAnsi="Calibri" w:cs="Calibri"/>
          <w:sz w:val="24"/>
          <w:szCs w:val="24"/>
        </w:rPr>
        <w:t>low molecular weight heparin (</w:t>
      </w:r>
      <w:r w:rsidR="00F179F8" w:rsidRPr="00217A40">
        <w:rPr>
          <w:rFonts w:ascii="Calibri" w:hAnsi="Calibri" w:cs="Calibri"/>
          <w:sz w:val="24"/>
          <w:szCs w:val="24"/>
        </w:rPr>
        <w:t>LMWH</w:t>
      </w:r>
      <w:r w:rsidR="00154B17">
        <w:rPr>
          <w:rFonts w:ascii="Calibri" w:hAnsi="Calibri" w:cs="Calibri"/>
          <w:sz w:val="24"/>
          <w:szCs w:val="24"/>
        </w:rPr>
        <w:t>). This was</w:t>
      </w:r>
      <w:r w:rsidR="00F179F8" w:rsidRPr="00217A40">
        <w:rPr>
          <w:rFonts w:ascii="Calibri" w:hAnsi="Calibri" w:cs="Calibri"/>
          <w:sz w:val="24"/>
          <w:szCs w:val="24"/>
        </w:rPr>
        <w:t xml:space="preserve"> </w:t>
      </w:r>
      <w:r w:rsidR="00154B17">
        <w:rPr>
          <w:rFonts w:ascii="Calibri" w:hAnsi="Calibri" w:cs="Calibri"/>
          <w:sz w:val="24"/>
          <w:szCs w:val="24"/>
        </w:rPr>
        <w:t>prescribed according to the trust</w:t>
      </w:r>
      <w:r w:rsidR="003B7F71">
        <w:rPr>
          <w:rFonts w:ascii="Calibri" w:hAnsi="Calibri" w:cs="Calibri"/>
          <w:sz w:val="24"/>
          <w:szCs w:val="24"/>
        </w:rPr>
        <w:t xml:space="preserve"> guidelines</w:t>
      </w:r>
      <w:r w:rsidR="00154B17">
        <w:rPr>
          <w:rFonts w:ascii="Calibri" w:hAnsi="Calibri" w:cs="Calibri"/>
          <w:sz w:val="24"/>
          <w:szCs w:val="24"/>
        </w:rPr>
        <w:t xml:space="preserve"> along with the thrombo-embolus deterrent (</w:t>
      </w:r>
      <w:r w:rsidRPr="00217A40">
        <w:rPr>
          <w:rFonts w:ascii="Calibri" w:hAnsi="Calibri" w:cs="Calibri"/>
          <w:sz w:val="24"/>
          <w:szCs w:val="24"/>
        </w:rPr>
        <w:t>TED</w:t>
      </w:r>
      <w:r w:rsidR="00154B17">
        <w:rPr>
          <w:rFonts w:ascii="Calibri" w:hAnsi="Calibri" w:cs="Calibri"/>
          <w:sz w:val="24"/>
          <w:szCs w:val="24"/>
        </w:rPr>
        <w:t>)</w:t>
      </w:r>
      <w:r w:rsidRPr="00217A40">
        <w:rPr>
          <w:rFonts w:ascii="Calibri" w:hAnsi="Calibri" w:cs="Calibri"/>
          <w:sz w:val="24"/>
          <w:szCs w:val="24"/>
        </w:rPr>
        <w:t xml:space="preserve"> stockings.</w:t>
      </w:r>
      <w:r w:rsidR="00F179F8" w:rsidRPr="00217A40">
        <w:rPr>
          <w:rFonts w:ascii="Calibri" w:hAnsi="Calibri" w:cs="Calibri"/>
          <w:sz w:val="24"/>
          <w:szCs w:val="24"/>
        </w:rPr>
        <w:t xml:space="preserve"> </w:t>
      </w:r>
    </w:p>
    <w:p w14:paraId="2F94CBAA" w14:textId="77777777" w:rsidR="00154B17" w:rsidRDefault="00154B17">
      <w:pPr>
        <w:pStyle w:val="Body"/>
        <w:jc w:val="both"/>
        <w:rPr>
          <w:rFonts w:ascii="Calibri" w:hAnsi="Calibri" w:cs="Calibri"/>
          <w:sz w:val="24"/>
          <w:szCs w:val="24"/>
        </w:rPr>
      </w:pPr>
    </w:p>
    <w:p w14:paraId="57DAD080" w14:textId="5AB9213D" w:rsidR="001F0E71" w:rsidRDefault="00154B17">
      <w:pPr>
        <w:pStyle w:val="Body"/>
        <w:jc w:val="both"/>
        <w:rPr>
          <w:rFonts w:ascii="Calibri" w:hAnsi="Calibri" w:cs="Calibri"/>
          <w:sz w:val="24"/>
          <w:szCs w:val="24"/>
        </w:rPr>
      </w:pPr>
      <w:r>
        <w:rPr>
          <w:rFonts w:ascii="Calibri" w:hAnsi="Calibri" w:cs="Calibri"/>
          <w:sz w:val="24"/>
          <w:szCs w:val="24"/>
        </w:rPr>
        <w:t>Despite the prophylactic measures</w:t>
      </w:r>
      <w:r w:rsidR="0019325B">
        <w:rPr>
          <w:rFonts w:ascii="Calibri" w:hAnsi="Calibri" w:cs="Calibri"/>
          <w:sz w:val="24"/>
          <w:szCs w:val="24"/>
        </w:rPr>
        <w:t xml:space="preserve"> taken</w:t>
      </w:r>
      <w:r>
        <w:rPr>
          <w:rFonts w:ascii="Calibri" w:hAnsi="Calibri" w:cs="Calibri"/>
          <w:sz w:val="24"/>
          <w:szCs w:val="24"/>
        </w:rPr>
        <w:t>, there were 2 post-operative complications</w:t>
      </w:r>
      <w:r w:rsidR="0019325B">
        <w:rPr>
          <w:rFonts w:ascii="Calibri" w:hAnsi="Calibri" w:cs="Calibri"/>
          <w:sz w:val="24"/>
          <w:szCs w:val="24"/>
        </w:rPr>
        <w:t xml:space="preserve"> related to VTE</w:t>
      </w:r>
      <w:r>
        <w:rPr>
          <w:rFonts w:ascii="Calibri" w:hAnsi="Calibri" w:cs="Calibri"/>
          <w:sz w:val="24"/>
          <w:szCs w:val="24"/>
        </w:rPr>
        <w:t xml:space="preserve">. One patient developed deep vein thrombosis </w:t>
      </w:r>
      <w:r w:rsidR="0019325B">
        <w:rPr>
          <w:rFonts w:ascii="Calibri" w:hAnsi="Calibri" w:cs="Calibri"/>
          <w:sz w:val="24"/>
          <w:szCs w:val="24"/>
        </w:rPr>
        <w:t>in the injured leg and the other one developed pulmonary embolism post-operative, for which appropriate treatment was instituted with</w:t>
      </w:r>
      <w:r>
        <w:rPr>
          <w:rFonts w:ascii="Calibri" w:hAnsi="Calibri" w:cs="Calibri"/>
          <w:sz w:val="24"/>
          <w:szCs w:val="24"/>
        </w:rPr>
        <w:t xml:space="preserve"> </w:t>
      </w:r>
      <w:r w:rsidR="00217A40">
        <w:rPr>
          <w:rFonts w:ascii="Calibri" w:hAnsi="Calibri" w:cs="Calibri"/>
          <w:sz w:val="24"/>
          <w:szCs w:val="24"/>
        </w:rPr>
        <w:t>no long-term sequelae.</w:t>
      </w:r>
    </w:p>
    <w:p w14:paraId="3085BBEB" w14:textId="77777777" w:rsidR="000159F1" w:rsidRPr="00217A40" w:rsidRDefault="000159F1">
      <w:pPr>
        <w:pStyle w:val="Body"/>
        <w:jc w:val="both"/>
        <w:rPr>
          <w:rFonts w:ascii="Calibri" w:hAnsi="Calibri" w:cs="Calibri"/>
          <w:sz w:val="24"/>
          <w:szCs w:val="24"/>
        </w:rPr>
      </w:pPr>
    </w:p>
    <w:p w14:paraId="4DBB4969" w14:textId="0C34E296" w:rsidR="00217A40" w:rsidRDefault="00303BF2">
      <w:pPr>
        <w:pStyle w:val="Body"/>
        <w:jc w:val="both"/>
        <w:rPr>
          <w:rFonts w:ascii="Calibri" w:hAnsi="Calibri" w:cs="Calibri"/>
          <w:b/>
          <w:bCs/>
          <w:sz w:val="24"/>
          <w:szCs w:val="24"/>
        </w:rPr>
      </w:pPr>
      <w:r w:rsidRPr="00217A40">
        <w:rPr>
          <w:rFonts w:ascii="Calibri" w:hAnsi="Calibri" w:cs="Calibri"/>
          <w:b/>
          <w:bCs/>
          <w:sz w:val="24"/>
          <w:szCs w:val="24"/>
        </w:rPr>
        <w:t>Conclusion</w:t>
      </w:r>
    </w:p>
    <w:p w14:paraId="63E5524E" w14:textId="77777777" w:rsidR="000159F1" w:rsidRDefault="000159F1">
      <w:pPr>
        <w:pStyle w:val="Body"/>
        <w:jc w:val="both"/>
        <w:rPr>
          <w:rFonts w:ascii="Calibri" w:hAnsi="Calibri" w:cs="Calibri"/>
          <w:b/>
          <w:bCs/>
          <w:sz w:val="24"/>
          <w:szCs w:val="24"/>
        </w:rPr>
      </w:pPr>
    </w:p>
    <w:p w14:paraId="0B3D1647" w14:textId="7A13BE8E" w:rsidR="0019325B" w:rsidRDefault="00A83C2B">
      <w:pPr>
        <w:pStyle w:val="Body"/>
        <w:jc w:val="both"/>
        <w:rPr>
          <w:rFonts w:ascii="Calibri" w:hAnsi="Calibri" w:cs="Calibri"/>
          <w:sz w:val="24"/>
          <w:szCs w:val="24"/>
        </w:rPr>
      </w:pPr>
      <w:r>
        <w:rPr>
          <w:rFonts w:ascii="Calibri" w:hAnsi="Calibri" w:cs="Calibri"/>
          <w:sz w:val="24"/>
          <w:szCs w:val="24"/>
        </w:rPr>
        <w:t xml:space="preserve">Patients with open lower limb fractures are at </w:t>
      </w:r>
      <w:r w:rsidR="00B35B76">
        <w:rPr>
          <w:rFonts w:ascii="Calibri" w:hAnsi="Calibri" w:cs="Calibri"/>
          <w:sz w:val="24"/>
          <w:szCs w:val="24"/>
        </w:rPr>
        <w:t>h</w:t>
      </w:r>
      <w:r w:rsidR="0019325B">
        <w:rPr>
          <w:rFonts w:ascii="Calibri" w:hAnsi="Calibri" w:cs="Calibri"/>
          <w:sz w:val="24"/>
          <w:szCs w:val="24"/>
        </w:rPr>
        <w:t>igh risk for VTE complications</w:t>
      </w:r>
      <w:r>
        <w:rPr>
          <w:rFonts w:ascii="Calibri" w:hAnsi="Calibri" w:cs="Calibri"/>
          <w:sz w:val="24"/>
          <w:szCs w:val="24"/>
        </w:rPr>
        <w:t xml:space="preserve"> even in the presence of appropriate prophylaxis. T</w:t>
      </w:r>
      <w:r w:rsidR="00303BF2" w:rsidRPr="00217A40">
        <w:rPr>
          <w:rFonts w:ascii="Calibri" w:hAnsi="Calibri" w:cs="Calibri"/>
          <w:sz w:val="24"/>
          <w:szCs w:val="24"/>
        </w:rPr>
        <w:t>he use of VTE risk assessment tool to identify th</w:t>
      </w:r>
      <w:r>
        <w:rPr>
          <w:rFonts w:ascii="Calibri" w:hAnsi="Calibri" w:cs="Calibri"/>
          <w:sz w:val="24"/>
          <w:szCs w:val="24"/>
        </w:rPr>
        <w:t>e risk of bleeding vs VTE is cruc</w:t>
      </w:r>
      <w:r w:rsidR="00303BF2" w:rsidRPr="00217A40">
        <w:rPr>
          <w:rFonts w:ascii="Calibri" w:hAnsi="Calibri" w:cs="Calibri"/>
          <w:sz w:val="24"/>
          <w:szCs w:val="24"/>
        </w:rPr>
        <w:t>ial and in line with NICE guidelines</w:t>
      </w:r>
      <w:r w:rsidR="00F179F8" w:rsidRPr="00217A40">
        <w:rPr>
          <w:rFonts w:ascii="Calibri" w:hAnsi="Calibri" w:cs="Calibri"/>
          <w:sz w:val="24"/>
          <w:szCs w:val="24"/>
        </w:rPr>
        <w:t xml:space="preserve"> for VTE prophylaxis</w:t>
      </w:r>
      <w:r w:rsidR="00303BF2" w:rsidRPr="00217A40">
        <w:rPr>
          <w:rFonts w:ascii="Calibri" w:hAnsi="Calibri" w:cs="Calibri"/>
          <w:sz w:val="24"/>
          <w:szCs w:val="24"/>
        </w:rPr>
        <w:t xml:space="preserve">. </w:t>
      </w:r>
    </w:p>
    <w:p w14:paraId="43F82C68" w14:textId="77777777" w:rsidR="0019325B" w:rsidRDefault="0019325B">
      <w:pPr>
        <w:pStyle w:val="Body"/>
        <w:jc w:val="both"/>
        <w:rPr>
          <w:rFonts w:ascii="Calibri" w:hAnsi="Calibri" w:cs="Calibri"/>
          <w:sz w:val="24"/>
          <w:szCs w:val="24"/>
        </w:rPr>
      </w:pPr>
    </w:p>
    <w:p w14:paraId="22CC7404" w14:textId="734F423E" w:rsidR="0019325B" w:rsidRDefault="0019325B">
      <w:pPr>
        <w:pStyle w:val="Body"/>
        <w:jc w:val="both"/>
        <w:rPr>
          <w:rFonts w:ascii="Calibri" w:hAnsi="Calibri" w:cs="Calibri"/>
          <w:sz w:val="24"/>
          <w:szCs w:val="24"/>
        </w:rPr>
      </w:pPr>
      <w:r>
        <w:rPr>
          <w:rFonts w:ascii="Calibri" w:hAnsi="Calibri" w:cs="Calibri"/>
          <w:sz w:val="24"/>
          <w:szCs w:val="24"/>
        </w:rPr>
        <w:lastRenderedPageBreak/>
        <w:t>Our aim for the future is to introduce the VTE risk assessment tool to the pre-existing</w:t>
      </w:r>
      <w:r w:rsidR="00927514">
        <w:rPr>
          <w:rFonts w:ascii="Calibri" w:hAnsi="Calibri" w:cs="Calibri"/>
          <w:sz w:val="24"/>
          <w:szCs w:val="24"/>
        </w:rPr>
        <w:t xml:space="preserve"> departmental</w:t>
      </w:r>
      <w:r>
        <w:rPr>
          <w:rFonts w:ascii="Calibri" w:hAnsi="Calibri" w:cs="Calibri"/>
          <w:sz w:val="24"/>
          <w:szCs w:val="24"/>
        </w:rPr>
        <w:t xml:space="preserve"> trauma proforma and also to provide patients with leaflets including information regarding post-operative immobilization and VTE risks.</w:t>
      </w:r>
    </w:p>
    <w:p w14:paraId="6DF0CBC6" w14:textId="77777777" w:rsidR="001F0E71" w:rsidRPr="00217A40" w:rsidRDefault="001F0E71">
      <w:pPr>
        <w:pStyle w:val="Body"/>
        <w:jc w:val="both"/>
        <w:rPr>
          <w:rFonts w:ascii="Calibri" w:hAnsi="Calibri" w:cs="Calibri"/>
          <w:sz w:val="24"/>
          <w:szCs w:val="24"/>
        </w:rPr>
      </w:pPr>
    </w:p>
    <w:p w14:paraId="49C661D7" w14:textId="77777777" w:rsidR="001F0E71" w:rsidRPr="00217A40" w:rsidRDefault="001F0E71">
      <w:pPr>
        <w:pStyle w:val="Body"/>
        <w:jc w:val="both"/>
        <w:rPr>
          <w:rFonts w:ascii="Calibri" w:hAnsi="Calibri" w:cs="Calibri"/>
          <w:sz w:val="24"/>
          <w:szCs w:val="24"/>
        </w:rPr>
      </w:pPr>
    </w:p>
    <w:p w14:paraId="5AA464AC" w14:textId="3D3CE8E8" w:rsidR="001F0E71" w:rsidRDefault="00303BF2">
      <w:pPr>
        <w:pStyle w:val="Body"/>
        <w:jc w:val="both"/>
        <w:rPr>
          <w:rFonts w:ascii="Calibri" w:hAnsi="Calibri" w:cs="Calibri"/>
          <w:b/>
          <w:bCs/>
          <w:sz w:val="24"/>
          <w:szCs w:val="24"/>
        </w:rPr>
      </w:pPr>
      <w:r w:rsidRPr="00217A40">
        <w:rPr>
          <w:rFonts w:ascii="Calibri" w:hAnsi="Calibri" w:cs="Calibri"/>
          <w:b/>
          <w:bCs/>
          <w:sz w:val="24"/>
          <w:szCs w:val="24"/>
        </w:rPr>
        <w:t xml:space="preserve">Keywords: </w:t>
      </w:r>
      <w:r w:rsidRPr="00A83C2B">
        <w:rPr>
          <w:rFonts w:ascii="Calibri" w:hAnsi="Calibri" w:cs="Calibri"/>
          <w:bCs/>
          <w:sz w:val="24"/>
          <w:szCs w:val="24"/>
        </w:rPr>
        <w:t xml:space="preserve">Open fracture, Lower Limb, VTE, Free Flap, </w:t>
      </w:r>
      <w:proofErr w:type="spellStart"/>
      <w:r w:rsidRPr="00A83C2B">
        <w:rPr>
          <w:rFonts w:ascii="Calibri" w:hAnsi="Calibri" w:cs="Calibri"/>
          <w:bCs/>
          <w:sz w:val="24"/>
          <w:szCs w:val="24"/>
        </w:rPr>
        <w:t>Immobilisation</w:t>
      </w:r>
      <w:proofErr w:type="spellEnd"/>
      <w:r w:rsidRPr="00A83C2B">
        <w:rPr>
          <w:rFonts w:ascii="Calibri" w:hAnsi="Calibri" w:cs="Calibri"/>
          <w:bCs/>
          <w:sz w:val="24"/>
          <w:szCs w:val="24"/>
        </w:rPr>
        <w:t>, non-weight bearing.</w:t>
      </w:r>
      <w:r w:rsidRPr="00217A40">
        <w:rPr>
          <w:rFonts w:ascii="Calibri" w:hAnsi="Calibri" w:cs="Calibri"/>
          <w:b/>
          <w:bCs/>
          <w:sz w:val="24"/>
          <w:szCs w:val="24"/>
        </w:rPr>
        <w:t xml:space="preserve"> </w:t>
      </w:r>
    </w:p>
    <w:p w14:paraId="64BFE7D7" w14:textId="312E21F6" w:rsidR="001B32D1" w:rsidRDefault="001B32D1">
      <w:pPr>
        <w:pStyle w:val="Body"/>
        <w:jc w:val="both"/>
        <w:rPr>
          <w:rFonts w:ascii="Calibri" w:hAnsi="Calibri" w:cs="Calibri"/>
          <w:b/>
          <w:bCs/>
          <w:sz w:val="24"/>
          <w:szCs w:val="24"/>
        </w:rPr>
      </w:pPr>
    </w:p>
    <w:p w14:paraId="51D9A1B3" w14:textId="251D26DF" w:rsidR="001B32D1" w:rsidRDefault="001B32D1">
      <w:pPr>
        <w:pStyle w:val="Body"/>
        <w:jc w:val="both"/>
        <w:rPr>
          <w:rFonts w:ascii="Calibri" w:hAnsi="Calibri" w:cs="Calibri"/>
          <w:b/>
          <w:bCs/>
          <w:sz w:val="24"/>
          <w:szCs w:val="24"/>
        </w:rPr>
      </w:pPr>
    </w:p>
    <w:p w14:paraId="6A69007E" w14:textId="5944C68D" w:rsidR="001B32D1" w:rsidRDefault="001B32D1">
      <w:pPr>
        <w:pStyle w:val="Body"/>
        <w:jc w:val="both"/>
        <w:rPr>
          <w:rFonts w:ascii="Calibri" w:hAnsi="Calibri" w:cs="Calibri"/>
          <w:b/>
          <w:bCs/>
          <w:sz w:val="24"/>
          <w:szCs w:val="24"/>
        </w:rPr>
      </w:pPr>
    </w:p>
    <w:p w14:paraId="1A9A282F" w14:textId="77777777" w:rsidR="001B32D1" w:rsidRDefault="001B32D1" w:rsidP="001B32D1">
      <w:pPr>
        <w:pStyle w:val="Body"/>
        <w:jc w:val="both"/>
        <w:rPr>
          <w:rFonts w:ascii="Calibri" w:hAnsi="Calibri" w:cs="Calibri"/>
          <w:b/>
          <w:bCs/>
          <w:sz w:val="24"/>
          <w:szCs w:val="24"/>
        </w:rPr>
      </w:pPr>
      <w:r>
        <w:rPr>
          <w:rFonts w:ascii="Calibri" w:hAnsi="Calibri" w:cs="Calibri"/>
          <w:b/>
          <w:bCs/>
          <w:sz w:val="24"/>
          <w:szCs w:val="24"/>
        </w:rPr>
        <w:t xml:space="preserve">Biography: </w:t>
      </w:r>
    </w:p>
    <w:p w14:paraId="27044B46" w14:textId="77777777" w:rsidR="001B32D1" w:rsidRDefault="001B32D1" w:rsidP="001B32D1">
      <w:pPr>
        <w:pStyle w:val="Body"/>
        <w:jc w:val="both"/>
        <w:rPr>
          <w:rFonts w:ascii="Calibri" w:hAnsi="Calibri" w:cs="Calibri"/>
          <w:b/>
          <w:bCs/>
          <w:sz w:val="24"/>
          <w:szCs w:val="24"/>
        </w:rPr>
      </w:pPr>
    </w:p>
    <w:p w14:paraId="6AC878BF" w14:textId="77777777" w:rsidR="001B32D1" w:rsidRDefault="001B32D1" w:rsidP="001B32D1">
      <w:pPr>
        <w:pStyle w:val="Body"/>
        <w:rPr>
          <w:rFonts w:ascii="Calibri" w:hAnsi="Calibri" w:cs="Calibri"/>
          <w:b/>
          <w:sz w:val="24"/>
          <w:szCs w:val="24"/>
        </w:rPr>
      </w:pPr>
      <w:r>
        <w:rPr>
          <w:rFonts w:ascii="Calibri" w:hAnsi="Calibri" w:cs="Calibri"/>
          <w:b/>
          <w:bCs/>
          <w:sz w:val="24"/>
          <w:szCs w:val="24"/>
        </w:rPr>
        <w:t>Kareem EL-</w:t>
      </w:r>
      <w:proofErr w:type="spellStart"/>
      <w:r>
        <w:rPr>
          <w:rFonts w:ascii="Calibri" w:hAnsi="Calibri" w:cs="Calibri"/>
          <w:b/>
          <w:bCs/>
          <w:sz w:val="24"/>
          <w:szCs w:val="24"/>
        </w:rPr>
        <w:t>Shishtawy</w:t>
      </w:r>
      <w:proofErr w:type="spellEnd"/>
      <w:r>
        <w:rPr>
          <w:rFonts w:ascii="Calibri" w:hAnsi="Calibri" w:cs="Calibri"/>
          <w:b/>
          <w:bCs/>
          <w:sz w:val="24"/>
          <w:szCs w:val="24"/>
        </w:rPr>
        <w:t xml:space="preserve">, graduated from Faculty of Tanta Medicine, Egypt in 2012(MBChB). Finished his Plastic and Reconstructive surgery training in Tanta University hospitals where he got his Master’s Degree in Surgery (MSc).  Currently working as a Senior Clinical Fellow in </w:t>
      </w:r>
      <w:r w:rsidRPr="00217A40">
        <w:rPr>
          <w:rFonts w:ascii="Calibri" w:hAnsi="Calibri" w:cs="Calibri"/>
          <w:b/>
          <w:sz w:val="24"/>
          <w:szCs w:val="24"/>
        </w:rPr>
        <w:t xml:space="preserve">Welsh Centre of Burns and Plastic Surgery, </w:t>
      </w:r>
      <w:proofErr w:type="spellStart"/>
      <w:r w:rsidRPr="00217A40">
        <w:rPr>
          <w:rFonts w:ascii="Calibri" w:hAnsi="Calibri" w:cs="Calibri"/>
          <w:b/>
          <w:sz w:val="24"/>
          <w:szCs w:val="24"/>
        </w:rPr>
        <w:t>Morriston</w:t>
      </w:r>
      <w:proofErr w:type="spellEnd"/>
      <w:r w:rsidRPr="00217A40">
        <w:rPr>
          <w:rFonts w:ascii="Calibri" w:hAnsi="Calibri" w:cs="Calibri"/>
          <w:b/>
          <w:sz w:val="24"/>
          <w:szCs w:val="24"/>
        </w:rPr>
        <w:t xml:space="preserve"> Hospital, Swansea, UK</w:t>
      </w:r>
      <w:r>
        <w:rPr>
          <w:rFonts w:ascii="Calibri" w:hAnsi="Calibri" w:cs="Calibri"/>
          <w:b/>
          <w:sz w:val="24"/>
          <w:szCs w:val="24"/>
        </w:rPr>
        <w:t xml:space="preserve">. </w:t>
      </w:r>
    </w:p>
    <w:p w14:paraId="27CD19B2" w14:textId="77777777" w:rsidR="001B32D1" w:rsidRDefault="001B32D1" w:rsidP="001B32D1">
      <w:pPr>
        <w:pStyle w:val="Body"/>
        <w:rPr>
          <w:rFonts w:ascii="Calibri" w:hAnsi="Calibri" w:cs="Calibri"/>
          <w:b/>
          <w:sz w:val="24"/>
          <w:szCs w:val="24"/>
        </w:rPr>
      </w:pPr>
    </w:p>
    <w:p w14:paraId="025F8122" w14:textId="77777777" w:rsidR="001B32D1" w:rsidRDefault="001B32D1" w:rsidP="001B32D1">
      <w:pPr>
        <w:pStyle w:val="Body"/>
        <w:rPr>
          <w:rFonts w:ascii="Calibri" w:hAnsi="Calibri" w:cs="Calibri"/>
          <w:b/>
          <w:sz w:val="24"/>
          <w:szCs w:val="24"/>
        </w:rPr>
      </w:pPr>
      <w:r>
        <w:rPr>
          <w:rFonts w:ascii="Calibri" w:hAnsi="Calibri" w:cs="Calibri"/>
          <w:b/>
          <w:sz w:val="24"/>
          <w:szCs w:val="24"/>
        </w:rPr>
        <w:t xml:space="preserve">My email: </w:t>
      </w:r>
      <w:hyperlink r:id="rId7" w:history="1">
        <w:r w:rsidRPr="001426BB">
          <w:rPr>
            <w:rStyle w:val="Hyperlink"/>
            <w:rFonts w:ascii="Calibri" w:hAnsi="Calibri" w:cs="Calibri"/>
            <w:b/>
            <w:sz w:val="24"/>
            <w:szCs w:val="24"/>
          </w:rPr>
          <w:t>Kareem.el-shishtawy@wales.nhs.uk</w:t>
        </w:r>
      </w:hyperlink>
      <w:r>
        <w:rPr>
          <w:rFonts w:ascii="Calibri" w:hAnsi="Calibri" w:cs="Calibri"/>
          <w:b/>
          <w:sz w:val="24"/>
          <w:szCs w:val="24"/>
        </w:rPr>
        <w:t xml:space="preserve"> , </w:t>
      </w:r>
      <w:hyperlink r:id="rId8" w:history="1">
        <w:r w:rsidRPr="001426BB">
          <w:rPr>
            <w:rStyle w:val="Hyperlink"/>
            <w:rFonts w:ascii="Calibri" w:hAnsi="Calibri" w:cs="Calibri"/>
            <w:b/>
            <w:sz w:val="24"/>
            <w:szCs w:val="24"/>
          </w:rPr>
          <w:t>K.shisht@gmail.com</w:t>
        </w:r>
      </w:hyperlink>
      <w:r>
        <w:rPr>
          <w:rFonts w:ascii="Calibri" w:hAnsi="Calibri" w:cs="Calibri"/>
          <w:b/>
          <w:sz w:val="24"/>
          <w:szCs w:val="24"/>
        </w:rPr>
        <w:t xml:space="preserve"> </w:t>
      </w:r>
    </w:p>
    <w:p w14:paraId="24E9A30F" w14:textId="77777777" w:rsidR="001B32D1" w:rsidRDefault="001B32D1" w:rsidP="001B32D1">
      <w:pPr>
        <w:pStyle w:val="Body"/>
        <w:rPr>
          <w:rFonts w:ascii="Calibri" w:hAnsi="Calibri" w:cs="Calibri"/>
          <w:b/>
          <w:sz w:val="24"/>
          <w:szCs w:val="24"/>
        </w:rPr>
      </w:pPr>
    </w:p>
    <w:p w14:paraId="322148A6" w14:textId="77777777" w:rsidR="001B32D1" w:rsidRDefault="001B32D1" w:rsidP="001B32D1">
      <w:pPr>
        <w:pStyle w:val="Body"/>
        <w:rPr>
          <w:rFonts w:ascii="Calibri" w:hAnsi="Calibri" w:cs="Calibri"/>
          <w:b/>
          <w:sz w:val="24"/>
          <w:szCs w:val="24"/>
        </w:rPr>
      </w:pPr>
      <w:r>
        <w:rPr>
          <w:rFonts w:ascii="Calibri" w:hAnsi="Calibri" w:cs="Calibri"/>
          <w:b/>
          <w:sz w:val="24"/>
          <w:szCs w:val="24"/>
        </w:rPr>
        <w:t xml:space="preserve">Reference: </w:t>
      </w:r>
    </w:p>
    <w:p w14:paraId="41ECDCC0" w14:textId="77777777" w:rsidR="001B32D1" w:rsidRPr="00A45F2E" w:rsidRDefault="001B32D1" w:rsidP="001B32D1">
      <w:pPr>
        <w:pStyle w:val="Body"/>
        <w:numPr>
          <w:ilvl w:val="0"/>
          <w:numId w:val="1"/>
        </w:numPr>
        <w:rPr>
          <w:rFonts w:ascii="Calibri" w:hAnsi="Calibri" w:cs="Calibri"/>
          <w:b/>
          <w:lang w:val="en-GB"/>
        </w:rPr>
      </w:pPr>
      <w:r w:rsidRPr="00A45F2E">
        <w:rPr>
          <w:rFonts w:ascii="Calibri" w:hAnsi="Calibri" w:cs="Calibri"/>
          <w:b/>
        </w:rPr>
        <w:t>Horner D, Goodacre S, </w:t>
      </w:r>
      <w:proofErr w:type="spellStart"/>
      <w:r w:rsidRPr="00A45F2E">
        <w:rPr>
          <w:rFonts w:ascii="Calibri" w:hAnsi="Calibri" w:cs="Calibri"/>
          <w:b/>
        </w:rPr>
        <w:t>Pandor</w:t>
      </w:r>
      <w:proofErr w:type="spellEnd"/>
      <w:r w:rsidRPr="00A45F2E">
        <w:rPr>
          <w:rFonts w:ascii="Calibri" w:hAnsi="Calibri" w:cs="Calibri"/>
          <w:b/>
        </w:rPr>
        <w:t xml:space="preserve"> A, et al Thromboprophylaxis in lower limb </w:t>
      </w:r>
      <w:proofErr w:type="spellStart"/>
      <w:r w:rsidRPr="00A45F2E">
        <w:rPr>
          <w:rFonts w:ascii="Calibri" w:hAnsi="Calibri" w:cs="Calibri"/>
          <w:b/>
        </w:rPr>
        <w:t>immobilisation</w:t>
      </w:r>
      <w:proofErr w:type="spellEnd"/>
      <w:r w:rsidRPr="00A45F2E">
        <w:rPr>
          <w:rFonts w:ascii="Calibri" w:hAnsi="Calibri" w:cs="Calibri"/>
          <w:b/>
        </w:rPr>
        <w:t xml:space="preserve"> after injury (</w:t>
      </w:r>
      <w:proofErr w:type="spellStart"/>
      <w:r w:rsidRPr="00A45F2E">
        <w:rPr>
          <w:rFonts w:ascii="Calibri" w:hAnsi="Calibri" w:cs="Calibri"/>
          <w:b/>
        </w:rPr>
        <w:t>TiLLI</w:t>
      </w:r>
      <w:proofErr w:type="spellEnd"/>
      <w:r w:rsidRPr="00A45F2E">
        <w:rPr>
          <w:rFonts w:ascii="Calibri" w:hAnsi="Calibri" w:cs="Calibri"/>
          <w:b/>
        </w:rPr>
        <w:t>) Emergency Medicine Journal 2020;37:36-41.</w:t>
      </w:r>
    </w:p>
    <w:p w14:paraId="36DD806D" w14:textId="77777777" w:rsidR="001B32D1" w:rsidRPr="00A45F2E" w:rsidRDefault="001B32D1" w:rsidP="001B32D1">
      <w:pPr>
        <w:pStyle w:val="Body"/>
        <w:numPr>
          <w:ilvl w:val="0"/>
          <w:numId w:val="1"/>
        </w:numPr>
        <w:rPr>
          <w:rFonts w:ascii="Calibri" w:hAnsi="Calibri" w:cs="Calibri"/>
          <w:b/>
          <w:lang w:val="en-GB"/>
        </w:rPr>
      </w:pPr>
      <w:r w:rsidRPr="00A45F2E">
        <w:rPr>
          <w:rFonts w:ascii="Calibri" w:hAnsi="Calibri" w:cs="Calibri"/>
          <w:b/>
        </w:rPr>
        <w:t xml:space="preserve">House, Of C et al, The prevention of venous thromboembolism in </w:t>
      </w:r>
      <w:proofErr w:type="spellStart"/>
      <w:r w:rsidRPr="00A45F2E">
        <w:rPr>
          <w:rFonts w:ascii="Calibri" w:hAnsi="Calibri" w:cs="Calibri"/>
          <w:b/>
        </w:rPr>
        <w:t>hospitalised</w:t>
      </w:r>
      <w:proofErr w:type="spellEnd"/>
      <w:r w:rsidRPr="00A45F2E">
        <w:rPr>
          <w:rFonts w:ascii="Calibri" w:hAnsi="Calibri" w:cs="Calibri"/>
          <w:b/>
        </w:rPr>
        <w:t xml:space="preserve"> patients - second report of session 2004-2005. London: The Stationary Office, 2005.</w:t>
      </w:r>
    </w:p>
    <w:p w14:paraId="6A94A4CB" w14:textId="77777777" w:rsidR="001B32D1" w:rsidRPr="00A45F2E" w:rsidRDefault="001B32D1" w:rsidP="001B32D1">
      <w:pPr>
        <w:pStyle w:val="Body"/>
        <w:numPr>
          <w:ilvl w:val="0"/>
          <w:numId w:val="1"/>
        </w:numPr>
        <w:rPr>
          <w:rFonts w:ascii="Calibri" w:hAnsi="Calibri" w:cs="Calibri"/>
          <w:b/>
          <w:lang w:val="en-GB"/>
        </w:rPr>
      </w:pPr>
      <w:proofErr w:type="spellStart"/>
      <w:r w:rsidRPr="00A45F2E">
        <w:rPr>
          <w:rFonts w:ascii="Calibri" w:hAnsi="Calibri" w:cs="Calibri"/>
          <w:b/>
        </w:rPr>
        <w:t>Pandor</w:t>
      </w:r>
      <w:proofErr w:type="spellEnd"/>
      <w:r w:rsidRPr="00A45F2E">
        <w:rPr>
          <w:rFonts w:ascii="Calibri" w:hAnsi="Calibri" w:cs="Calibri"/>
          <w:b/>
        </w:rPr>
        <w:t> </w:t>
      </w:r>
      <w:proofErr w:type="gramStart"/>
      <w:r w:rsidRPr="00A45F2E">
        <w:rPr>
          <w:rFonts w:ascii="Calibri" w:hAnsi="Calibri" w:cs="Calibri"/>
          <w:b/>
        </w:rPr>
        <w:t>A ,</w:t>
      </w:r>
      <w:proofErr w:type="gramEnd"/>
      <w:r w:rsidRPr="00A45F2E">
        <w:rPr>
          <w:rFonts w:ascii="Calibri" w:hAnsi="Calibri" w:cs="Calibri"/>
          <w:b/>
        </w:rPr>
        <w:t xml:space="preserve"> Horner D , Davis S , et al Pharmacological thromboprophylaxis for lower limb </w:t>
      </w:r>
      <w:proofErr w:type="spellStart"/>
      <w:r w:rsidRPr="00A45F2E">
        <w:rPr>
          <w:rFonts w:ascii="Calibri" w:hAnsi="Calibri" w:cs="Calibri"/>
          <w:b/>
        </w:rPr>
        <w:t>immobilisation</w:t>
      </w:r>
      <w:proofErr w:type="spellEnd"/>
      <w:r w:rsidRPr="00A45F2E">
        <w:rPr>
          <w:rFonts w:ascii="Calibri" w:hAnsi="Calibri" w:cs="Calibri"/>
          <w:b/>
        </w:rPr>
        <w:t xml:space="preserve"> after injury: systematic review and economic evaluation. Health Technology Assessment. 2018.</w:t>
      </w:r>
    </w:p>
    <w:p w14:paraId="6382FFB9" w14:textId="77777777" w:rsidR="001B32D1" w:rsidRPr="00A45F2E" w:rsidRDefault="001B32D1" w:rsidP="001B32D1">
      <w:pPr>
        <w:pStyle w:val="Body"/>
        <w:numPr>
          <w:ilvl w:val="0"/>
          <w:numId w:val="1"/>
        </w:numPr>
        <w:rPr>
          <w:rFonts w:ascii="Calibri" w:hAnsi="Calibri" w:cs="Calibri"/>
          <w:b/>
          <w:lang w:val="en-GB"/>
        </w:rPr>
      </w:pPr>
      <w:r w:rsidRPr="00A45F2E">
        <w:rPr>
          <w:rFonts w:ascii="Calibri" w:hAnsi="Calibri" w:cs="Calibri"/>
          <w:b/>
        </w:rPr>
        <w:t xml:space="preserve">Nice.org.uk. 2018. Recommendations | Venous Thromboembolism </w:t>
      </w:r>
      <w:proofErr w:type="gramStart"/>
      <w:r w:rsidRPr="00A45F2E">
        <w:rPr>
          <w:rFonts w:ascii="Calibri" w:hAnsi="Calibri" w:cs="Calibri"/>
          <w:b/>
        </w:rPr>
        <w:t>In</w:t>
      </w:r>
      <w:proofErr w:type="gramEnd"/>
      <w:r w:rsidRPr="00A45F2E">
        <w:rPr>
          <w:rFonts w:ascii="Calibri" w:hAnsi="Calibri" w:cs="Calibri"/>
          <w:b/>
        </w:rPr>
        <w:t xml:space="preserve"> Over 16S: Reducing The Risk Of Hospital-Acquired Deep Vein Thrombosis Or Pulmonary Embolism | Guidance | NICE. [online] Available at: &lt;https://www.nice.org.uk/guidance/ng89/chapter/Recommendations#interventions-for-people-having-orthopaedic-surgery&gt; [Accessed 28 October 2020].</w:t>
      </w:r>
    </w:p>
    <w:p w14:paraId="33993F57" w14:textId="77777777" w:rsidR="001B32D1" w:rsidRDefault="001B32D1" w:rsidP="001B32D1">
      <w:pPr>
        <w:pStyle w:val="Body"/>
        <w:rPr>
          <w:rFonts w:ascii="Calibri" w:hAnsi="Calibri" w:cs="Calibri"/>
          <w:b/>
        </w:rPr>
      </w:pPr>
    </w:p>
    <w:p w14:paraId="02909441" w14:textId="77777777" w:rsidR="001B32D1" w:rsidRPr="00217A40" w:rsidRDefault="001B32D1" w:rsidP="001B32D1">
      <w:pPr>
        <w:pStyle w:val="Body"/>
        <w:rPr>
          <w:rFonts w:ascii="Calibri" w:hAnsi="Calibri" w:cs="Calibri"/>
          <w:b/>
          <w:sz w:val="24"/>
          <w:szCs w:val="24"/>
        </w:rPr>
      </w:pPr>
    </w:p>
    <w:p w14:paraId="7F943682" w14:textId="77777777" w:rsidR="001B32D1" w:rsidRPr="00217A40" w:rsidRDefault="001B32D1" w:rsidP="001B32D1">
      <w:pPr>
        <w:pStyle w:val="Body"/>
        <w:jc w:val="both"/>
        <w:rPr>
          <w:rFonts w:ascii="Calibri" w:hAnsi="Calibri" w:cs="Calibri"/>
          <w:sz w:val="24"/>
          <w:szCs w:val="24"/>
        </w:rPr>
      </w:pPr>
      <w:r w:rsidRPr="00A45F2E">
        <w:rPr>
          <w:rFonts w:ascii="Calibri" w:hAnsi="Calibri" w:cs="Calibri"/>
          <w:noProof/>
          <w:sz w:val="24"/>
          <w:szCs w:val="24"/>
        </w:rPr>
        <w:drawing>
          <wp:inline distT="0" distB="0" distL="0" distR="0" wp14:anchorId="73FC2292" wp14:editId="2AC729DC">
            <wp:extent cx="2870201" cy="2387601"/>
            <wp:effectExtent l="0" t="0" r="0" b="152400"/>
            <wp:docPr id="1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 descr="Image"/>
                    <pic:cNvPicPr>
                      <a:picLocks noChangeAspect="1"/>
                    </pic:cNvPicPr>
                  </pic:nvPicPr>
                  <pic:blipFill>
                    <a:blip r:embed="rId9"/>
                    <a:stretch>
                      <a:fillRect/>
                    </a:stretch>
                  </pic:blipFill>
                  <pic:spPr>
                    <a:xfrm>
                      <a:off x="0" y="0"/>
                      <a:ext cx="2870201" cy="2387601"/>
                    </a:xfrm>
                    <a:prstGeom prst="rect">
                      <a:avLst/>
                    </a:prstGeom>
                    <a:ln w="25400">
                      <a:miter lim="400000"/>
                    </a:ln>
                    <a:effectLst>
                      <a:outerShdw blurRad="101600" dist="127000" dir="5400000" rotWithShape="0">
                        <a:srgbClr val="000000">
                          <a:alpha val="70000"/>
                        </a:srgbClr>
                      </a:outerShdw>
                    </a:effectLst>
                  </pic:spPr>
                </pic:pic>
              </a:graphicData>
            </a:graphic>
          </wp:inline>
        </w:drawing>
      </w:r>
    </w:p>
    <w:p w14:paraId="3E81F4D3" w14:textId="77777777" w:rsidR="001B32D1" w:rsidRPr="00217A40" w:rsidRDefault="001B32D1">
      <w:pPr>
        <w:pStyle w:val="Body"/>
        <w:jc w:val="both"/>
        <w:rPr>
          <w:rFonts w:ascii="Calibri" w:hAnsi="Calibri" w:cs="Calibri"/>
          <w:sz w:val="24"/>
          <w:szCs w:val="24"/>
        </w:rPr>
      </w:pPr>
    </w:p>
    <w:sectPr w:rsidR="001B32D1" w:rsidRPr="00217A4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A3883" w14:textId="77777777" w:rsidR="00024AAD" w:rsidRDefault="00024AAD">
      <w:r>
        <w:separator/>
      </w:r>
    </w:p>
  </w:endnote>
  <w:endnote w:type="continuationSeparator" w:id="0">
    <w:p w14:paraId="4699F062" w14:textId="77777777" w:rsidR="00024AAD" w:rsidRDefault="00024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EFC3BB" w14:textId="77777777" w:rsidR="00024AAD" w:rsidRDefault="00024AAD">
      <w:r>
        <w:separator/>
      </w:r>
    </w:p>
  </w:footnote>
  <w:footnote w:type="continuationSeparator" w:id="0">
    <w:p w14:paraId="2DA031CA" w14:textId="77777777" w:rsidR="00024AAD" w:rsidRDefault="00024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37BFE"/>
    <w:multiLevelType w:val="hybridMultilevel"/>
    <w:tmpl w:val="3B2C6594"/>
    <w:lvl w:ilvl="0" w:tplc="3E34DB50">
      <w:start w:val="1"/>
      <w:numFmt w:val="decimal"/>
      <w:lvlText w:val="(%1)"/>
      <w:lvlJc w:val="left"/>
      <w:pPr>
        <w:tabs>
          <w:tab w:val="num" w:pos="720"/>
        </w:tabs>
        <w:ind w:left="720" w:hanging="360"/>
      </w:pPr>
    </w:lvl>
    <w:lvl w:ilvl="1" w:tplc="29B6907A" w:tentative="1">
      <w:start w:val="1"/>
      <w:numFmt w:val="decimal"/>
      <w:lvlText w:val="(%2)"/>
      <w:lvlJc w:val="left"/>
      <w:pPr>
        <w:tabs>
          <w:tab w:val="num" w:pos="1440"/>
        </w:tabs>
        <w:ind w:left="1440" w:hanging="360"/>
      </w:pPr>
    </w:lvl>
    <w:lvl w:ilvl="2" w:tplc="0E5C1F68" w:tentative="1">
      <w:start w:val="1"/>
      <w:numFmt w:val="decimal"/>
      <w:lvlText w:val="(%3)"/>
      <w:lvlJc w:val="left"/>
      <w:pPr>
        <w:tabs>
          <w:tab w:val="num" w:pos="2160"/>
        </w:tabs>
        <w:ind w:left="2160" w:hanging="360"/>
      </w:pPr>
    </w:lvl>
    <w:lvl w:ilvl="3" w:tplc="59489304" w:tentative="1">
      <w:start w:val="1"/>
      <w:numFmt w:val="decimal"/>
      <w:lvlText w:val="(%4)"/>
      <w:lvlJc w:val="left"/>
      <w:pPr>
        <w:tabs>
          <w:tab w:val="num" w:pos="2880"/>
        </w:tabs>
        <w:ind w:left="2880" w:hanging="360"/>
      </w:pPr>
    </w:lvl>
    <w:lvl w:ilvl="4" w:tplc="A56A5FFE" w:tentative="1">
      <w:start w:val="1"/>
      <w:numFmt w:val="decimal"/>
      <w:lvlText w:val="(%5)"/>
      <w:lvlJc w:val="left"/>
      <w:pPr>
        <w:tabs>
          <w:tab w:val="num" w:pos="3600"/>
        </w:tabs>
        <w:ind w:left="3600" w:hanging="360"/>
      </w:pPr>
    </w:lvl>
    <w:lvl w:ilvl="5" w:tplc="E9AC05C8" w:tentative="1">
      <w:start w:val="1"/>
      <w:numFmt w:val="decimal"/>
      <w:lvlText w:val="(%6)"/>
      <w:lvlJc w:val="left"/>
      <w:pPr>
        <w:tabs>
          <w:tab w:val="num" w:pos="4320"/>
        </w:tabs>
        <w:ind w:left="4320" w:hanging="360"/>
      </w:pPr>
    </w:lvl>
    <w:lvl w:ilvl="6" w:tplc="23C21F4A" w:tentative="1">
      <w:start w:val="1"/>
      <w:numFmt w:val="decimal"/>
      <w:lvlText w:val="(%7)"/>
      <w:lvlJc w:val="left"/>
      <w:pPr>
        <w:tabs>
          <w:tab w:val="num" w:pos="5040"/>
        </w:tabs>
        <w:ind w:left="5040" w:hanging="360"/>
      </w:pPr>
    </w:lvl>
    <w:lvl w:ilvl="7" w:tplc="B7561132" w:tentative="1">
      <w:start w:val="1"/>
      <w:numFmt w:val="decimal"/>
      <w:lvlText w:val="(%8)"/>
      <w:lvlJc w:val="left"/>
      <w:pPr>
        <w:tabs>
          <w:tab w:val="num" w:pos="5760"/>
        </w:tabs>
        <w:ind w:left="5760" w:hanging="360"/>
      </w:pPr>
    </w:lvl>
    <w:lvl w:ilvl="8" w:tplc="FB6865CA"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E71"/>
    <w:rsid w:val="000159F1"/>
    <w:rsid w:val="00024AAD"/>
    <w:rsid w:val="000B2712"/>
    <w:rsid w:val="00154B17"/>
    <w:rsid w:val="0019325B"/>
    <w:rsid w:val="001B32D1"/>
    <w:rsid w:val="001F0E71"/>
    <w:rsid w:val="00217A40"/>
    <w:rsid w:val="00303BF2"/>
    <w:rsid w:val="003057B4"/>
    <w:rsid w:val="003B7F71"/>
    <w:rsid w:val="005A1CD8"/>
    <w:rsid w:val="00837A62"/>
    <w:rsid w:val="00927514"/>
    <w:rsid w:val="00A83C2B"/>
    <w:rsid w:val="00B35B76"/>
    <w:rsid w:val="00D35989"/>
    <w:rsid w:val="00F179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226CA"/>
  <w15:docId w15:val="{EC30B3B6-5324-4440-B9E7-49DE2E327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Title">
    <w:name w:val="Title"/>
    <w:next w:val="Body"/>
    <w:uiPriority w:val="10"/>
    <w:qFormat/>
    <w:pPr>
      <w:keepNext/>
    </w:pPr>
    <w:rPr>
      <w:rFonts w:ascii="Helvetica Neue" w:hAnsi="Helvetica Neue" w:cs="Arial Unicode MS"/>
      <w:b/>
      <w:bCs/>
      <w:color w:val="000000"/>
      <w:sz w:val="60"/>
      <w:szCs w:val="60"/>
      <w:lang w:val="en-US"/>
      <w14:textOutline w14:w="0" w14:cap="flat" w14:cmpd="sng" w14:algn="ctr">
        <w14:noFill/>
        <w14:prstDash w14:val="solid"/>
        <w14:bevel/>
      </w14:textOutline>
    </w:rPr>
  </w:style>
  <w:style w:type="paragraph" w:customStyle="1" w:styleId="Body">
    <w:name w:val="Body"/>
    <w:rPr>
      <w:rFonts w:cs="Arial Unicode MS"/>
      <w:color w:val="000000"/>
      <w:sz w:val="26"/>
      <w:szCs w:val="26"/>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K.shisht@gmail.com" TargetMode="External"/><Relationship Id="rId3" Type="http://schemas.openxmlformats.org/officeDocument/2006/relationships/settings" Target="settings.xml"/><Relationship Id="rId7" Type="http://schemas.openxmlformats.org/officeDocument/2006/relationships/hyperlink" Target="mailto:Kareem.el-shishtawy@wales.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3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Marsden (Swansea Bay - Burns and Plastics)</dc:creator>
  <cp:lastModifiedBy>Kareem A. EL Shishtawy</cp:lastModifiedBy>
  <cp:revision>2</cp:revision>
  <dcterms:created xsi:type="dcterms:W3CDTF">2022-03-09T20:00:00Z</dcterms:created>
  <dcterms:modified xsi:type="dcterms:W3CDTF">2022-03-09T20:00:00Z</dcterms:modified>
</cp:coreProperties>
</file>