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3761BC" w14:textId="400FF7B9" w:rsidR="00FA2B14" w:rsidRPr="00FA2B14" w:rsidRDefault="00FA2B14" w:rsidP="00FA2B14">
      <w:pPr>
        <w:spacing w:line="360" w:lineRule="auto"/>
        <w:jc w:val="both"/>
        <w:rPr>
          <w:rFonts w:ascii="Arial" w:hAnsi="Arial" w:cs="Arial"/>
          <w:b/>
          <w:bCs/>
          <w:color w:val="1A1A1A"/>
          <w:shd w:val="clear" w:color="auto" w:fill="FFFFFF"/>
          <w:lang w:val="en-GB"/>
        </w:rPr>
      </w:pPr>
      <w:r w:rsidRPr="00FA2B14">
        <w:rPr>
          <w:rFonts w:ascii="Arial" w:hAnsi="Arial" w:cs="Arial"/>
          <w:b/>
          <w:bCs/>
          <w:color w:val="1A1A1A"/>
          <w:shd w:val="clear" w:color="auto" w:fill="FFFFFF"/>
          <w:lang w:val="en-GB"/>
        </w:rPr>
        <w:t xml:space="preserve">Immediate Prosthetic Breast Reconstruction after Nipple-Sparing Mastectomy: Traditional Subpectoral Technique versus Direct-to-Implant </w:t>
      </w:r>
      <w:proofErr w:type="spellStart"/>
      <w:r w:rsidRPr="00FA2B14">
        <w:rPr>
          <w:rFonts w:ascii="Arial" w:hAnsi="Arial" w:cs="Arial"/>
          <w:b/>
          <w:bCs/>
          <w:color w:val="1A1A1A"/>
          <w:shd w:val="clear" w:color="auto" w:fill="FFFFFF"/>
          <w:lang w:val="en-GB"/>
        </w:rPr>
        <w:t>Prepectoral</w:t>
      </w:r>
      <w:proofErr w:type="spellEnd"/>
      <w:r w:rsidRPr="00FA2B14">
        <w:rPr>
          <w:rFonts w:ascii="Arial" w:hAnsi="Arial" w:cs="Arial"/>
          <w:b/>
          <w:bCs/>
          <w:color w:val="1A1A1A"/>
          <w:shd w:val="clear" w:color="auto" w:fill="FFFFFF"/>
          <w:lang w:val="en-GB"/>
        </w:rPr>
        <w:t xml:space="preserve"> Reconstruction without Acellular Dermal Matrix</w:t>
      </w:r>
    </w:p>
    <w:p w14:paraId="61559F32" w14:textId="77777777" w:rsidR="00FA2B14" w:rsidRPr="00FA2B14" w:rsidRDefault="00FA2B14" w:rsidP="00FA2B14">
      <w:pPr>
        <w:spacing w:line="360" w:lineRule="auto"/>
        <w:jc w:val="both"/>
        <w:rPr>
          <w:rFonts w:ascii="Arial" w:hAnsi="Arial" w:cs="Arial"/>
          <w:color w:val="1A1A1A"/>
          <w:shd w:val="clear" w:color="auto" w:fill="FFFFFF"/>
          <w:lang w:val="en-GB"/>
        </w:rPr>
      </w:pPr>
    </w:p>
    <w:p w14:paraId="48F60D32" w14:textId="43AD1042" w:rsidR="009A3D35" w:rsidRPr="00FA2B14" w:rsidRDefault="00FA2B14" w:rsidP="00FA2B14">
      <w:pPr>
        <w:spacing w:line="360" w:lineRule="auto"/>
        <w:jc w:val="both"/>
        <w:rPr>
          <w:sz w:val="28"/>
          <w:szCs w:val="28"/>
          <w:lang w:val="en-GB"/>
        </w:rPr>
      </w:pPr>
      <w:r w:rsidRPr="00FA2B14">
        <w:rPr>
          <w:rFonts w:ascii="Arial" w:hAnsi="Arial" w:cs="Arial"/>
          <w:color w:val="1A1A1A"/>
          <w:shd w:val="clear" w:color="auto" w:fill="FFFFFF"/>
          <w:lang w:val="en-GB"/>
        </w:rPr>
        <w:t xml:space="preserve">Background: The aim of this study was to compare outcomes of immediate prosthetic breast reconstruction (IPBR) using traditional submuscular (SM) positioning of implants versus </w:t>
      </w:r>
      <w:proofErr w:type="spellStart"/>
      <w:r w:rsidRPr="00FA2B14">
        <w:rPr>
          <w:rFonts w:ascii="Arial" w:hAnsi="Arial" w:cs="Arial"/>
          <w:color w:val="1A1A1A"/>
          <w:shd w:val="clear" w:color="auto" w:fill="FFFFFF"/>
          <w:lang w:val="en-GB"/>
        </w:rPr>
        <w:t>prepectoral</w:t>
      </w:r>
      <w:proofErr w:type="spellEnd"/>
      <w:r w:rsidRPr="00FA2B14">
        <w:rPr>
          <w:rFonts w:ascii="Arial" w:hAnsi="Arial" w:cs="Arial"/>
          <w:color w:val="1A1A1A"/>
          <w:shd w:val="clear" w:color="auto" w:fill="FFFFFF"/>
          <w:lang w:val="en-GB"/>
        </w:rPr>
        <w:t xml:space="preserve"> (PP) positioning of </w:t>
      </w:r>
      <w:proofErr w:type="spellStart"/>
      <w:r w:rsidRPr="00FA2B14">
        <w:rPr>
          <w:rFonts w:ascii="Arial" w:hAnsi="Arial" w:cs="Arial"/>
          <w:color w:val="1A1A1A"/>
          <w:shd w:val="clear" w:color="auto" w:fill="FFFFFF"/>
          <w:lang w:val="en-GB"/>
        </w:rPr>
        <w:t>micropolyurethane</w:t>
      </w:r>
      <w:proofErr w:type="spellEnd"/>
      <w:r w:rsidRPr="00FA2B14">
        <w:rPr>
          <w:rFonts w:ascii="Arial" w:hAnsi="Arial" w:cs="Arial"/>
          <w:color w:val="1A1A1A"/>
          <w:shd w:val="clear" w:color="auto" w:fill="FFFFFF"/>
          <w:lang w:val="en-GB"/>
        </w:rPr>
        <w:t>-foam-coated implants (</w:t>
      </w:r>
      <w:proofErr w:type="spellStart"/>
      <w:r w:rsidRPr="00FA2B14">
        <w:rPr>
          <w:rFonts w:ascii="Arial" w:hAnsi="Arial" w:cs="Arial"/>
          <w:color w:val="1A1A1A"/>
          <w:shd w:val="clear" w:color="auto" w:fill="FFFFFF"/>
          <w:lang w:val="en-GB"/>
        </w:rPr>
        <w:t>microthane</w:t>
      </w:r>
      <w:proofErr w:type="spellEnd"/>
      <w:r w:rsidRPr="00FA2B14">
        <w:rPr>
          <w:rFonts w:ascii="Arial" w:hAnsi="Arial" w:cs="Arial"/>
          <w:color w:val="1A1A1A"/>
          <w:shd w:val="clear" w:color="auto" w:fill="FFFFFF"/>
          <w:lang w:val="en-GB"/>
        </w:rPr>
        <w:t>) without further coverage. Methods: We retrospectively reviewed the medical records of breast cancer patients treated by nipple-sparing mastectomy (NSM) and IPBR in our institution during the two-year period from January 2018 to December 2019. Patients were divided into two groups based on the plane of implant placement: SM versus PP. Results: 177 patients who received IPBR after NSM were included in the study; implants were positioned in a SM plane in 95 patients and in a PP plane in 82 patients. The two cohorts were similar for mean age (44 years and 47 years in the SM and PP groups, respectively) and follow-up (20 months and 16 months, respectively). The mean operative time was 70 min shorter in the PP group. No significant differences were observed in length of hospital stay or overall major complication rates. Statistically significant advantages were observed in the PP group in terms of aesthetic results, chronic pain, shoulder dysfunction, and skin sensibility (</w:t>
      </w:r>
      <w:r w:rsidRPr="00FA2B14">
        <w:rPr>
          <w:rFonts w:ascii="Arial" w:hAnsi="Arial" w:cs="Arial"/>
          <w:i/>
          <w:iCs/>
          <w:color w:val="1A1A1A"/>
          <w:shd w:val="clear" w:color="auto" w:fill="FFFFFF"/>
          <w:lang w:val="en-GB"/>
        </w:rPr>
        <w:t>p</w:t>
      </w:r>
      <w:r w:rsidRPr="00FA2B14">
        <w:rPr>
          <w:rFonts w:ascii="Arial" w:hAnsi="Arial" w:cs="Arial"/>
          <w:color w:val="1A1A1A"/>
          <w:shd w:val="clear" w:color="auto" w:fill="FFFFFF"/>
          <w:lang w:val="en-GB"/>
        </w:rPr>
        <w:t> &lt; 0.05), as well as a trend of better outcomes for sports activity and sexual/relationship life. Cost analysis revealed that PP-IPBR was also economically advantageous over SM-IPBR. Conclusions: Our preliminary experience seems to confirm that PP positioning of a polyurethane-coated implant is a safe, reliable and effective method to perform IPBR after NSM.</w:t>
      </w:r>
    </w:p>
    <w:sectPr w:rsidR="009A3D35" w:rsidRPr="00FA2B1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F6502"/>
    <w:multiLevelType w:val="hybridMultilevel"/>
    <w:tmpl w:val="019400D0"/>
    <w:lvl w:ilvl="0" w:tplc="EF9831BA">
      <w:start w:val="1"/>
      <w:numFmt w:val="decimal"/>
      <w:lvlText w:val="%1."/>
      <w:lvlJc w:val="left"/>
      <w:pPr>
        <w:ind w:left="720" w:hanging="360"/>
      </w:pPr>
      <w:rPr>
        <w:rFonts w:ascii="Calibri" w:eastAsia="Calibri" w:hAnsi="Calibri" w:cs="Calibri" w:hint="default"/>
        <w:color w:val="auto"/>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CD524E6"/>
    <w:multiLevelType w:val="hybridMultilevel"/>
    <w:tmpl w:val="89E45156"/>
    <w:lvl w:ilvl="0" w:tplc="F3824FB6">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B0E"/>
    <w:rsid w:val="00035413"/>
    <w:rsid w:val="000514C1"/>
    <w:rsid w:val="0005387A"/>
    <w:rsid w:val="000903E1"/>
    <w:rsid w:val="000C0CD7"/>
    <w:rsid w:val="000F39E4"/>
    <w:rsid w:val="00113DE7"/>
    <w:rsid w:val="00181A51"/>
    <w:rsid w:val="00185A83"/>
    <w:rsid w:val="0019422D"/>
    <w:rsid w:val="001F02DE"/>
    <w:rsid w:val="001F6EC7"/>
    <w:rsid w:val="002A3206"/>
    <w:rsid w:val="002E7FD0"/>
    <w:rsid w:val="00351204"/>
    <w:rsid w:val="00390EFA"/>
    <w:rsid w:val="003A1A1B"/>
    <w:rsid w:val="003F324E"/>
    <w:rsid w:val="003F7A0D"/>
    <w:rsid w:val="00413DF4"/>
    <w:rsid w:val="004150D9"/>
    <w:rsid w:val="00454852"/>
    <w:rsid w:val="004F5E43"/>
    <w:rsid w:val="00516444"/>
    <w:rsid w:val="00557ED7"/>
    <w:rsid w:val="005A148A"/>
    <w:rsid w:val="005A2B0E"/>
    <w:rsid w:val="005B3AA4"/>
    <w:rsid w:val="005E0C88"/>
    <w:rsid w:val="005F3586"/>
    <w:rsid w:val="0061036D"/>
    <w:rsid w:val="006130DC"/>
    <w:rsid w:val="00647D79"/>
    <w:rsid w:val="00683588"/>
    <w:rsid w:val="006B08AB"/>
    <w:rsid w:val="006C661B"/>
    <w:rsid w:val="007140ED"/>
    <w:rsid w:val="007141B2"/>
    <w:rsid w:val="00723DBA"/>
    <w:rsid w:val="00724C9C"/>
    <w:rsid w:val="00747A8E"/>
    <w:rsid w:val="00755BC5"/>
    <w:rsid w:val="00764165"/>
    <w:rsid w:val="007763FA"/>
    <w:rsid w:val="007D4A08"/>
    <w:rsid w:val="007E3A16"/>
    <w:rsid w:val="0081677E"/>
    <w:rsid w:val="00831521"/>
    <w:rsid w:val="00872A60"/>
    <w:rsid w:val="00880593"/>
    <w:rsid w:val="00882354"/>
    <w:rsid w:val="008A1062"/>
    <w:rsid w:val="0092272B"/>
    <w:rsid w:val="00924DA3"/>
    <w:rsid w:val="00947F2F"/>
    <w:rsid w:val="009A3D35"/>
    <w:rsid w:val="009B32F5"/>
    <w:rsid w:val="00A7262F"/>
    <w:rsid w:val="00A73FBA"/>
    <w:rsid w:val="00AC2F15"/>
    <w:rsid w:val="00B26EDF"/>
    <w:rsid w:val="00B44132"/>
    <w:rsid w:val="00B45ACD"/>
    <w:rsid w:val="00B8284C"/>
    <w:rsid w:val="00BE74F2"/>
    <w:rsid w:val="00C47460"/>
    <w:rsid w:val="00C576D6"/>
    <w:rsid w:val="00C669D3"/>
    <w:rsid w:val="00C82E40"/>
    <w:rsid w:val="00CF6407"/>
    <w:rsid w:val="00D92EEF"/>
    <w:rsid w:val="00DA5FF2"/>
    <w:rsid w:val="00DD7B7B"/>
    <w:rsid w:val="00E05BC5"/>
    <w:rsid w:val="00E3111D"/>
    <w:rsid w:val="00E8317A"/>
    <w:rsid w:val="00F60BFB"/>
    <w:rsid w:val="00F61F6B"/>
    <w:rsid w:val="00F77031"/>
    <w:rsid w:val="00F90732"/>
    <w:rsid w:val="00F95D56"/>
    <w:rsid w:val="00FA2B14"/>
    <w:rsid w:val="00FC560C"/>
    <w:rsid w:val="00FD0384"/>
    <w:rsid w:val="00FF54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96394"/>
  <w15:docId w15:val="{573CF0D0-B32F-413D-BD87-7145B1C0A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947F2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47F2F"/>
    <w:rPr>
      <w:rFonts w:ascii="Times New Roman" w:eastAsia="Times New Roman" w:hAnsi="Times New Roman" w:cs="Times New Roman"/>
      <w:b/>
      <w:bCs/>
      <w:kern w:val="36"/>
      <w:sz w:val="48"/>
      <w:szCs w:val="48"/>
    </w:rPr>
  </w:style>
  <w:style w:type="paragraph" w:customStyle="1" w:styleId="p">
    <w:name w:val="p"/>
    <w:basedOn w:val="Normale"/>
    <w:rsid w:val="000903E1"/>
    <w:pPr>
      <w:spacing w:before="100" w:beforeAutospacing="1" w:after="100" w:afterAutospacing="1" w:line="240" w:lineRule="auto"/>
    </w:pPr>
    <w:rPr>
      <w:rFonts w:ascii="Times New Roman" w:eastAsia="Times New Roman" w:hAnsi="Times New Roman" w:cs="Times New Roman"/>
      <w:sz w:val="24"/>
      <w:szCs w:val="24"/>
    </w:rPr>
  </w:style>
  <w:style w:type="character" w:styleId="Collegamentoipertestuale">
    <w:name w:val="Hyperlink"/>
    <w:basedOn w:val="Carpredefinitoparagrafo"/>
    <w:uiPriority w:val="99"/>
    <w:unhideWhenUsed/>
    <w:rsid w:val="000903E1"/>
    <w:rPr>
      <w:color w:val="0000FF"/>
      <w:u w:val="single"/>
    </w:rPr>
  </w:style>
  <w:style w:type="character" w:styleId="Enfasicorsivo">
    <w:name w:val="Emphasis"/>
    <w:basedOn w:val="Carpredefinitoparagrafo"/>
    <w:uiPriority w:val="20"/>
    <w:qFormat/>
    <w:rsid w:val="000903E1"/>
    <w:rPr>
      <w:i/>
      <w:iCs/>
    </w:rPr>
  </w:style>
  <w:style w:type="character" w:customStyle="1" w:styleId="mixed-citation">
    <w:name w:val="mixed-citation"/>
    <w:basedOn w:val="Carpredefinitoparagrafo"/>
    <w:rsid w:val="000903E1"/>
  </w:style>
  <w:style w:type="character" w:customStyle="1" w:styleId="ref-title">
    <w:name w:val="ref-title"/>
    <w:basedOn w:val="Carpredefinitoparagrafo"/>
    <w:rsid w:val="000903E1"/>
  </w:style>
  <w:style w:type="character" w:customStyle="1" w:styleId="ref-journal">
    <w:name w:val="ref-journal"/>
    <w:basedOn w:val="Carpredefinitoparagrafo"/>
    <w:rsid w:val="000903E1"/>
  </w:style>
  <w:style w:type="character" w:customStyle="1" w:styleId="ref-vol">
    <w:name w:val="ref-vol"/>
    <w:basedOn w:val="Carpredefinitoparagrafo"/>
    <w:rsid w:val="000903E1"/>
  </w:style>
  <w:style w:type="character" w:customStyle="1" w:styleId="ref-iss">
    <w:name w:val="ref-iss"/>
    <w:basedOn w:val="Carpredefinitoparagrafo"/>
    <w:rsid w:val="000903E1"/>
  </w:style>
  <w:style w:type="character" w:customStyle="1" w:styleId="nowrap">
    <w:name w:val="nowrap"/>
    <w:basedOn w:val="Carpredefinitoparagrafo"/>
    <w:rsid w:val="000903E1"/>
  </w:style>
  <w:style w:type="paragraph" w:styleId="Paragrafoelenco">
    <w:name w:val="List Paragraph"/>
    <w:basedOn w:val="Normale"/>
    <w:uiPriority w:val="34"/>
    <w:qFormat/>
    <w:rsid w:val="000903E1"/>
    <w:pPr>
      <w:ind w:left="720"/>
      <w:contextualSpacing/>
    </w:pPr>
  </w:style>
  <w:style w:type="character" w:customStyle="1" w:styleId="tlid-translation">
    <w:name w:val="tlid-translation"/>
    <w:basedOn w:val="Carpredefinitoparagrafo"/>
    <w:rsid w:val="00185A83"/>
  </w:style>
  <w:style w:type="character" w:styleId="Menzionenonrisolta">
    <w:name w:val="Unresolved Mention"/>
    <w:basedOn w:val="Carpredefinitoparagrafo"/>
    <w:uiPriority w:val="99"/>
    <w:semiHidden/>
    <w:unhideWhenUsed/>
    <w:rsid w:val="000514C1"/>
    <w:rPr>
      <w:color w:val="605E5C"/>
      <w:shd w:val="clear" w:color="auto" w:fill="E1DFDD"/>
    </w:rPr>
  </w:style>
  <w:style w:type="character" w:customStyle="1" w:styleId="author-sup-separator">
    <w:name w:val="author-sup-separator"/>
    <w:basedOn w:val="Carpredefinitoparagrafo"/>
    <w:rsid w:val="008A10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9617448">
      <w:bodyDiv w:val="1"/>
      <w:marLeft w:val="0"/>
      <w:marRight w:val="0"/>
      <w:marTop w:val="0"/>
      <w:marBottom w:val="0"/>
      <w:divBdr>
        <w:top w:val="none" w:sz="0" w:space="0" w:color="auto"/>
        <w:left w:val="none" w:sz="0" w:space="0" w:color="auto"/>
        <w:bottom w:val="none" w:sz="0" w:space="0" w:color="auto"/>
        <w:right w:val="none" w:sz="0" w:space="0" w:color="auto"/>
      </w:divBdr>
    </w:div>
    <w:div w:id="1691491202">
      <w:bodyDiv w:val="1"/>
      <w:marLeft w:val="0"/>
      <w:marRight w:val="0"/>
      <w:marTop w:val="0"/>
      <w:marBottom w:val="0"/>
      <w:divBdr>
        <w:top w:val="none" w:sz="0" w:space="0" w:color="auto"/>
        <w:left w:val="none" w:sz="0" w:space="0" w:color="auto"/>
        <w:bottom w:val="none" w:sz="0" w:space="0" w:color="auto"/>
        <w:right w:val="none" w:sz="0" w:space="0" w:color="auto"/>
      </w:divBdr>
    </w:div>
    <w:div w:id="1987195964">
      <w:bodyDiv w:val="1"/>
      <w:marLeft w:val="0"/>
      <w:marRight w:val="0"/>
      <w:marTop w:val="0"/>
      <w:marBottom w:val="0"/>
      <w:divBdr>
        <w:top w:val="none" w:sz="0" w:space="0" w:color="auto"/>
        <w:left w:val="none" w:sz="0" w:space="0" w:color="auto"/>
        <w:bottom w:val="none" w:sz="0" w:space="0" w:color="auto"/>
        <w:right w:val="none" w:sz="0" w:space="0" w:color="auto"/>
      </w:divBdr>
      <w:divsChild>
        <w:div w:id="623969659">
          <w:marLeft w:val="0"/>
          <w:marRight w:val="0"/>
          <w:marTop w:val="166"/>
          <w:marBottom w:val="166"/>
          <w:divBdr>
            <w:top w:val="none" w:sz="0" w:space="0" w:color="auto"/>
            <w:left w:val="none" w:sz="0" w:space="0" w:color="auto"/>
            <w:bottom w:val="none" w:sz="0" w:space="0" w:color="auto"/>
            <w:right w:val="none" w:sz="0" w:space="0" w:color="auto"/>
          </w:divBdr>
        </w:div>
        <w:div w:id="1521699847">
          <w:marLeft w:val="0"/>
          <w:marRight w:val="0"/>
          <w:marTop w:val="166"/>
          <w:marBottom w:val="166"/>
          <w:divBdr>
            <w:top w:val="none" w:sz="0" w:space="0" w:color="auto"/>
            <w:left w:val="none" w:sz="0" w:space="0" w:color="auto"/>
            <w:bottom w:val="none" w:sz="0" w:space="0" w:color="auto"/>
            <w:right w:val="none" w:sz="0" w:space="0" w:color="auto"/>
          </w:divBdr>
        </w:div>
        <w:div w:id="1082217598">
          <w:marLeft w:val="0"/>
          <w:marRight w:val="0"/>
          <w:marTop w:val="166"/>
          <w:marBottom w:val="166"/>
          <w:divBdr>
            <w:top w:val="none" w:sz="0" w:space="0" w:color="auto"/>
            <w:left w:val="none" w:sz="0" w:space="0" w:color="auto"/>
            <w:bottom w:val="none" w:sz="0" w:space="0" w:color="auto"/>
            <w:right w:val="none" w:sz="0" w:space="0" w:color="auto"/>
          </w:divBdr>
        </w:div>
      </w:divsChild>
    </w:div>
    <w:div w:id="20141369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268</Words>
  <Characters>1532</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Gianluca Franceschini</dc:creator>
  <cp:lastModifiedBy>Gianluca Franceschini</cp:lastModifiedBy>
  <cp:revision>3</cp:revision>
  <dcterms:created xsi:type="dcterms:W3CDTF">2021-03-01T17:47:00Z</dcterms:created>
  <dcterms:modified xsi:type="dcterms:W3CDTF">2021-03-01T17:48:00Z</dcterms:modified>
</cp:coreProperties>
</file>